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关于优化生育政策</w:t>
      </w:r>
    </w:p>
    <w:p>
      <w:pPr>
        <w:bidi w:val="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促进人口长期均衡发展</w:t>
      </w:r>
      <w:r>
        <w:rPr>
          <w:rFonts w:hint="eastAsia" w:asciiTheme="majorEastAsia" w:hAnsiTheme="majorEastAsia" w:eastAsiaTheme="majorEastAsia" w:cstheme="majorEastAsia"/>
          <w:sz w:val="44"/>
          <w:szCs w:val="44"/>
          <w:lang w:val="en-US" w:eastAsia="zh-CN"/>
        </w:rPr>
        <w:t>的具体措施</w:t>
      </w:r>
    </w:p>
    <w:p>
      <w:pPr>
        <w:bidi w:val="0"/>
        <w:jc w:val="center"/>
        <w:rPr>
          <w:rFonts w:hint="eastAsia" w:asciiTheme="majorEastAsia" w:hAnsiTheme="majorEastAsia" w:eastAsiaTheme="majorEastAsia" w:cstheme="majorEastAsia"/>
          <w:sz w:val="32"/>
          <w:szCs w:val="32"/>
          <w:lang w:val="en-US" w:eastAsia="zh-CN"/>
        </w:rPr>
      </w:pPr>
    </w:p>
    <w:p>
      <w:pPr>
        <w:bidi w:val="0"/>
        <w:jc w:val="center"/>
        <w:rPr>
          <w:rFonts w:hint="eastAsia" w:asciiTheme="minorEastAsia" w:hAnsiTheme="minorEastAsia" w:eastAsiaTheme="minorEastAsia" w:cstheme="minorEastAsia"/>
          <w:color w:val="FF0000"/>
          <w:sz w:val="32"/>
          <w:szCs w:val="32"/>
        </w:rPr>
      </w:pPr>
      <w:r>
        <w:rPr>
          <w:rFonts w:hint="eastAsia" w:asciiTheme="majorEastAsia" w:hAnsiTheme="majorEastAsia" w:eastAsiaTheme="majorEastAsia" w:cstheme="majorEastAsia"/>
          <w:sz w:val="32"/>
          <w:szCs w:val="32"/>
          <w:lang w:val="en-US" w:eastAsia="zh-CN"/>
        </w:rPr>
        <w:t>（征求意见稿）</w:t>
      </w:r>
    </w:p>
    <w:p>
      <w:pPr>
        <w:ind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ind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为深入贯彻</w:t>
      </w:r>
      <w:r>
        <w:rPr>
          <w:rFonts w:hint="eastAsia" w:asciiTheme="minorEastAsia" w:hAnsiTheme="minorEastAsia" w:cstheme="minorEastAsia"/>
          <w:color w:val="000000" w:themeColor="text1"/>
          <w:sz w:val="32"/>
          <w:szCs w:val="32"/>
          <w:lang w:val="en-US" w:eastAsia="zh-CN"/>
          <w14:textFill>
            <w14:solidFill>
              <w14:schemeClr w14:val="tx1"/>
            </w14:solidFill>
          </w14:textFill>
        </w:rPr>
        <w:t>落实</w:t>
      </w:r>
      <w:r>
        <w:rPr>
          <w:rFonts w:hint="eastAsia" w:asciiTheme="minorEastAsia" w:hAnsiTheme="minorEastAsia" w:eastAsiaTheme="minorEastAsia" w:cstheme="minorEastAsia"/>
          <w:color w:val="000000" w:themeColor="text1"/>
          <w:sz w:val="32"/>
          <w:szCs w:val="32"/>
          <w14:textFill>
            <w14:solidFill>
              <w14:schemeClr w14:val="tx1"/>
            </w14:solidFill>
          </w14:textFill>
        </w:rPr>
        <w:t>《中共吉林省委</w:t>
      </w:r>
      <w:r>
        <w:rPr>
          <w:rFonts w:hint="eastAsia" w:asciiTheme="minorEastAsia" w:hAnsi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14:textFill>
            <w14:solidFill>
              <w14:schemeClr w14:val="tx1"/>
            </w14:solidFill>
          </w14:textFill>
        </w:rPr>
        <w:t>吉林省人民政府</w:t>
      </w:r>
      <w:r>
        <w:rPr>
          <w:rFonts w:hint="eastAsia" w:asciiTheme="minorEastAsia" w:hAnsiTheme="minorEastAsia" w:cstheme="minorEastAsia"/>
          <w:color w:val="000000" w:themeColor="text1"/>
          <w:sz w:val="32"/>
          <w:szCs w:val="32"/>
          <w:lang w:val="en-US" w:eastAsia="zh-CN"/>
          <w14:textFill>
            <w14:solidFill>
              <w14:schemeClr w14:val="tx1"/>
            </w14:solidFill>
          </w14:textFill>
        </w:rPr>
        <w:t>印发〈</w:t>
      </w:r>
      <w:r>
        <w:rPr>
          <w:rFonts w:hint="eastAsia" w:asciiTheme="minorEastAsia" w:hAnsiTheme="minorEastAsia" w:eastAsiaTheme="minorEastAsia" w:cstheme="minorEastAsia"/>
          <w:color w:val="000000" w:themeColor="text1"/>
          <w:sz w:val="32"/>
          <w:szCs w:val="32"/>
          <w14:textFill>
            <w14:solidFill>
              <w14:schemeClr w14:val="tx1"/>
            </w14:solidFill>
          </w14:textFill>
        </w:rPr>
        <w:t>关于优化生育政策促进人口长期均衡发展实施方案</w:t>
      </w:r>
      <w:r>
        <w:rPr>
          <w:rFonts w:hint="eastAsia" w:asciiTheme="minorEastAsia" w:hAnsi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的通知</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吉发〔2021〕34号</w:t>
      </w:r>
      <w:r>
        <w:rPr>
          <w:rFonts w:hint="eastAsia" w:asciiTheme="minorEastAsia" w:hAnsi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中共通化市委 通化市人民政府印发〈关于优化生育政策促进人口长期均衡发展实施方案〉的通知</w:t>
      </w:r>
      <w:r>
        <w:rPr>
          <w:rFonts w:hint="eastAsia" w:asciiTheme="minorEastAsia" w:hAnsi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通发〔2023〕17号</w:t>
      </w:r>
      <w:r>
        <w:rPr>
          <w:rFonts w:hint="eastAsia" w:asciiTheme="minorEastAsia" w:hAnsi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及吉林省卫生健康委等17部委印发《吉林省进一步完善和落实积极生育支持措施的实施意见》（吉卫联发〔2023〕56号）</w:t>
      </w:r>
      <w:r>
        <w:rPr>
          <w:rFonts w:hint="eastAsia" w:asciiTheme="minorEastAsia" w:hAnsiTheme="minorEastAsia" w:eastAsiaTheme="minorEastAsia" w:cstheme="minorEastAsia"/>
          <w:color w:val="000000" w:themeColor="text1"/>
          <w:sz w:val="32"/>
          <w:szCs w:val="32"/>
          <w14:textFill>
            <w14:solidFill>
              <w14:schemeClr w14:val="tx1"/>
            </w14:solidFill>
          </w14:textFill>
        </w:rPr>
        <w:t>精神，</w:t>
      </w:r>
      <w:r>
        <w:rPr>
          <w:rFonts w:hint="eastAsia" w:asciiTheme="minorEastAsia" w:hAnsiTheme="minorEastAsia" w:cstheme="minorEastAsia"/>
          <w:color w:val="000000" w:themeColor="text1"/>
          <w:sz w:val="32"/>
          <w:szCs w:val="32"/>
          <w:lang w:val="en-US" w:eastAsia="zh-CN"/>
          <w14:textFill>
            <w14:solidFill>
              <w14:schemeClr w14:val="tx1"/>
            </w14:solidFill>
          </w14:textFill>
        </w:rPr>
        <w:t>推动我区生育政策及配套支持措施落地见效，促进人口长期均衡发展，</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结合</w:t>
      </w:r>
      <w:r>
        <w:rPr>
          <w:rFonts w:hint="eastAsia" w:asciiTheme="minorEastAsia" w:hAnsiTheme="minorEastAsia" w:cstheme="minorEastAsia"/>
          <w:color w:val="000000" w:themeColor="text1"/>
          <w:sz w:val="32"/>
          <w:szCs w:val="32"/>
          <w:lang w:val="en-US" w:eastAsia="zh-CN"/>
          <w14:textFill>
            <w14:solidFill>
              <w14:schemeClr w14:val="tx1"/>
            </w14:solidFill>
          </w14:textFill>
        </w:rPr>
        <w:t>我区</w:t>
      </w:r>
      <w:r>
        <w:rPr>
          <w:rFonts w:hint="eastAsia" w:asciiTheme="minorEastAsia" w:hAnsiTheme="minorEastAsia" w:eastAsiaTheme="minorEastAsia" w:cstheme="minorEastAsia"/>
          <w:color w:val="000000" w:themeColor="text1"/>
          <w:sz w:val="32"/>
          <w:szCs w:val="32"/>
          <w14:textFill>
            <w14:solidFill>
              <w14:schemeClr w14:val="tx1"/>
            </w14:solidFill>
          </w14:textFill>
        </w:rPr>
        <w:t>实际，制定</w:t>
      </w:r>
      <w:r>
        <w:rPr>
          <w:rFonts w:hint="eastAsia" w:asciiTheme="minorEastAsia" w:hAnsiTheme="minorEastAsia" w:cstheme="minorEastAsia"/>
          <w:color w:val="000000" w:themeColor="text1"/>
          <w:sz w:val="32"/>
          <w:szCs w:val="32"/>
          <w:lang w:val="en-US" w:eastAsia="zh-CN"/>
          <w14:textFill>
            <w14:solidFill>
              <w14:schemeClr w14:val="tx1"/>
            </w14:solidFill>
          </w14:textFill>
        </w:rPr>
        <w:t>如下具体措施</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pPr>
        <w:numPr>
          <w:ilvl w:val="0"/>
          <w:numId w:val="0"/>
        </w:num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一、总体目标</w:t>
      </w:r>
    </w:p>
    <w:p>
      <w:pPr>
        <w:numPr>
          <w:ilvl w:val="0"/>
          <w:numId w:val="0"/>
        </w:numPr>
        <w:ind w:firstLine="640"/>
        <w:rPr>
          <w:rFonts w:hint="eastAsia" w:asciiTheme="minorEastAsia" w:hAnsi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cstheme="minorEastAsia"/>
          <w:color w:val="000000" w:themeColor="text1"/>
          <w:sz w:val="32"/>
          <w:szCs w:val="32"/>
          <w:lang w:val="en-US" w:eastAsia="zh-CN"/>
          <w14:textFill>
            <w14:solidFill>
              <w14:schemeClr w14:val="tx1"/>
            </w14:solidFill>
          </w14:textFill>
        </w:rPr>
        <w:t>以习近平新时代中国特色社会主义思想为指导，深入贯彻党的二十大精神，正确认识我区人口发展趋势特征，采取积极生育支持措施，激发生育潜能，稳定人口规模，营造生育友好支持氛围，为开创全区各项事业发展新局面提供有力的人力资源支撑。到2025年，基本建立积极生育支持政策体系，有效提升优生优育服务水平，孕产妇死亡率下降到14.5/10万以下，婴儿死亡率下降到</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4‰</w:t>
      </w:r>
      <w:r>
        <w:rPr>
          <w:rFonts w:hint="eastAsia" w:asciiTheme="minorEastAsia" w:hAnsiTheme="minorEastAsia" w:cstheme="minorEastAsia"/>
          <w:color w:val="000000" w:themeColor="text1"/>
          <w:sz w:val="32"/>
          <w:szCs w:val="32"/>
          <w:lang w:val="en-US" w:eastAsia="zh-CN"/>
          <w14:textFill>
            <w14:solidFill>
              <w14:schemeClr w14:val="tx1"/>
            </w14:solidFill>
          </w14:textFill>
        </w:rPr>
        <w:t xml:space="preserve">以下；加快普惠托育服务体系建设，每千人口拥有3岁以下婴幼儿托位数达到4.5个；生育、养育、教育成本显著降低，生育水平适当提高，人口不断提升。到2035年，促进人口长期均衡发展政策法规体系及配套政策更加完备，服务管理机制高效运转，生育水平更加适度，人口结构进一步优化。孕产妇死亡率下降到12/10万以下，婴儿死亡率下降到3‰以下，每千人口拥有3岁以下婴幼儿托位数达到8个左右，优生优育、幼有所育服务水平与人民群众对美好生活的需求相适应。 </w:t>
      </w:r>
    </w:p>
    <w:p>
      <w:pPr>
        <w:numPr>
          <w:ilvl w:val="0"/>
          <w:numId w:val="0"/>
        </w:num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二、具体措施</w:t>
      </w:r>
    </w:p>
    <w:p>
      <w:pPr>
        <w:numPr>
          <w:ilvl w:val="0"/>
          <w:numId w:val="0"/>
        </w:numPr>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（一）</w:t>
      </w:r>
      <w:r>
        <w:rPr>
          <w:rFonts w:hint="eastAsia" w:ascii="楷体" w:hAnsi="楷体" w:eastAsia="楷体" w:cs="楷体"/>
          <w:color w:val="auto"/>
          <w:sz w:val="32"/>
          <w:szCs w:val="32"/>
          <w:lang w:val="en-US" w:eastAsia="zh-CN"/>
        </w:rPr>
        <w:t>组织实施三孩生育政策</w:t>
      </w:r>
    </w:p>
    <w:p>
      <w:pPr>
        <w:numPr>
          <w:ilvl w:val="0"/>
          <w:numId w:val="0"/>
        </w:numPr>
        <w:ind w:firstLine="640"/>
        <w:rPr>
          <w:rFonts w:hint="default"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lang w:val="en-US" w:eastAsia="zh-CN"/>
        </w:rPr>
        <w:t>1.全面依法落实三孩生育政策。</w:t>
      </w:r>
      <w:r>
        <w:rPr>
          <w:rFonts w:hint="eastAsia" w:asciiTheme="minorEastAsia" w:hAnsiTheme="minorEastAsia" w:cstheme="minorEastAsia"/>
          <w:color w:val="auto"/>
          <w:sz w:val="32"/>
          <w:szCs w:val="32"/>
          <w:lang w:val="en-US" w:eastAsia="zh-CN"/>
        </w:rPr>
        <w:t>依据《吉林省人口与计划生育条例》，大力提倡适龄婚育、优生优育，实施一对夫妻可以生育三个子女的生育政策。取消社会抚养费征收，</w:t>
      </w:r>
      <w:r>
        <w:rPr>
          <w:rFonts w:hint="eastAsia" w:asciiTheme="minorEastAsia" w:hAnsiTheme="minorEastAsia" w:eastAsiaTheme="minorEastAsia" w:cstheme="minorEastAsia"/>
          <w:color w:val="auto"/>
          <w:sz w:val="32"/>
          <w:szCs w:val="32"/>
          <w:lang w:val="en-US" w:eastAsia="zh-CN"/>
        </w:rPr>
        <w:t>将入户、入学、入职等与个人生育情况全面脱钩。</w:t>
      </w:r>
      <w:r>
        <w:rPr>
          <w:rFonts w:hint="eastAsia" w:asciiTheme="minorEastAsia" w:hAnsiTheme="minorEastAsia" w:cstheme="minorEastAsia"/>
          <w:color w:val="auto"/>
          <w:sz w:val="32"/>
          <w:szCs w:val="32"/>
          <w:lang w:val="en-US" w:eastAsia="zh-CN"/>
        </w:rPr>
        <w:t>不再对各类人员的晋升职级、评优评先、评选推荐各类代表和委员等进行计划生育情况审核或提出评价意见。</w:t>
      </w:r>
      <w:r>
        <w:rPr>
          <w:rFonts w:hint="eastAsia" w:ascii="黑体" w:hAnsi="黑体" w:eastAsia="黑体" w:cs="黑体"/>
          <w:color w:val="auto"/>
          <w:sz w:val="32"/>
          <w:szCs w:val="32"/>
          <w:lang w:val="en-US" w:eastAsia="zh-CN"/>
        </w:rPr>
        <w:t>[区直各相关部门、各乡（镇）街人民政府按职责分工负责]</w:t>
      </w:r>
    </w:p>
    <w:p>
      <w:pPr>
        <w:numPr>
          <w:ilvl w:val="0"/>
          <w:numId w:val="0"/>
        </w:numPr>
        <w:ind w:firstLine="64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2.加快建立人口动态监测体系。</w:t>
      </w:r>
      <w:r>
        <w:rPr>
          <w:rFonts w:hint="eastAsia" w:asciiTheme="minorEastAsia" w:hAnsiTheme="minorEastAsia" w:cstheme="minorEastAsia"/>
          <w:color w:val="000000" w:themeColor="text1"/>
          <w:sz w:val="32"/>
          <w:szCs w:val="32"/>
          <w:lang w:val="en-US" w:eastAsia="zh-CN"/>
          <w14:textFill>
            <w14:solidFill>
              <w14:schemeClr w14:val="tx1"/>
            </w14:solidFill>
          </w14:textFill>
        </w:rPr>
        <w:t>强化监测网络建设，跟踪监测全区生育形势和人口变化趋势，深入分析人口变化特征，提出预测性分析意见，建立覆盖全人群、全生命周期的人口监测体系。加强部门协作，实现生育健康、人口普查和抽样调查、户籍管理、就学升学、就业创业、婚姻家庭、医保社保、殡葬事务等人口服务基础信息互联互通、融合共享、动态更新。及时准确把握人口动态，健全人口预测预警制度。</w:t>
      </w:r>
      <w:r>
        <w:rPr>
          <w:rFonts w:hint="eastAsia" w:ascii="黑体" w:hAnsi="黑体" w:eastAsia="黑体" w:cs="黑体"/>
          <w:color w:val="000000" w:themeColor="text1"/>
          <w:sz w:val="32"/>
          <w:szCs w:val="32"/>
          <w:lang w:val="en-US" w:eastAsia="zh-CN"/>
          <w14:textFill>
            <w14:solidFill>
              <w14:schemeClr w14:val="tx1"/>
            </w14:solidFill>
          </w14:textFill>
        </w:rPr>
        <w:t>（区卫生健康局、区发展和改革局、区统计局、区公安局、区教育局、区人力资源和社会保障局、区民政局、市市场监管分局、区政务服务中心、区医保局、各乡（镇）街人民政府按职责分工负责）</w:t>
      </w:r>
    </w:p>
    <w:p>
      <w:pPr>
        <w:numPr>
          <w:ilvl w:val="0"/>
          <w:numId w:val="0"/>
        </w:numPr>
        <w:ind w:firstLine="643" w:firstLineChars="200"/>
        <w:rPr>
          <w:rFonts w:hint="default" w:ascii="黑体" w:hAnsi="黑体" w:eastAsia="黑体" w:cs="黑体"/>
          <w:color w:val="auto"/>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3.建立健全人口服务体系。</w:t>
      </w:r>
      <w:r>
        <w:rPr>
          <w:rFonts w:hint="eastAsia" w:asciiTheme="minorEastAsia" w:hAnsiTheme="minorEastAsia" w:cstheme="minorEastAsia"/>
          <w:color w:val="000000" w:themeColor="text1"/>
          <w:sz w:val="32"/>
          <w:szCs w:val="32"/>
          <w:lang w:val="en-US" w:eastAsia="zh-CN"/>
          <w14:textFill>
            <w14:solidFill>
              <w14:schemeClr w14:val="tx1"/>
            </w14:solidFill>
          </w14:textFill>
        </w:rPr>
        <w:t>支持社区开展居家抚幼养老服务。强化乡（镇）街、村（社区）人口管理和服务，加强人员配备、业务培训和经费投入，提高人口数据统计质量。落实</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生育登记制度，推</w:t>
      </w:r>
      <w:r>
        <w:rPr>
          <w:rFonts w:hint="eastAsia" w:asciiTheme="minorEastAsia" w:hAnsiTheme="minorEastAsia" w:cstheme="minorEastAsia"/>
          <w:color w:val="000000" w:themeColor="text1"/>
          <w:sz w:val="32"/>
          <w:szCs w:val="32"/>
          <w:lang w:val="en-US" w:eastAsia="zh-CN"/>
          <w14:textFill>
            <w14:solidFill>
              <w14:schemeClr w14:val="tx1"/>
            </w14:solidFill>
          </w14:textFill>
        </w:rPr>
        <w:t>动</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出生医学证明、</w:t>
      </w:r>
      <w:r>
        <w:rPr>
          <w:rFonts w:hint="eastAsia" w:asciiTheme="minorEastAsia" w:hAnsiTheme="minorEastAsia" w:cstheme="minorEastAsia"/>
          <w:color w:val="000000" w:themeColor="text1"/>
          <w:sz w:val="32"/>
          <w:szCs w:val="32"/>
          <w:lang w:val="en-US" w:eastAsia="zh-CN"/>
          <w14:textFill>
            <w14:solidFill>
              <w14:schemeClr w14:val="tx1"/>
            </w14:solidFill>
          </w14:textFill>
        </w:rPr>
        <w:t>儿童预防接种、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医保参保、户口登记、社保卡申领等“出生一件事”联办。</w:t>
      </w:r>
      <w:r>
        <w:rPr>
          <w:rFonts w:hint="eastAsia" w:ascii="黑体" w:hAnsi="黑体" w:eastAsia="黑体" w:cs="黑体"/>
          <w:color w:val="000000" w:themeColor="text1"/>
          <w:sz w:val="32"/>
          <w:szCs w:val="32"/>
          <w:lang w:val="en-US" w:eastAsia="zh-CN"/>
          <w14:textFill>
            <w14:solidFill>
              <w14:schemeClr w14:val="tx1"/>
            </w14:solidFill>
          </w14:textFill>
        </w:rPr>
        <w:t>[区卫生健康局、区政务服务中心、区人力资源和社会保障局、区公安局、区医保局、各乡（镇）街人民政府按职责分工负责]</w:t>
      </w:r>
    </w:p>
    <w:p>
      <w:pPr>
        <w:numPr>
          <w:ilvl w:val="0"/>
          <w:numId w:val="0"/>
        </w:numPr>
        <w:ind w:firstLine="643" w:firstLineChars="200"/>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4.实施生育奖励假、育儿假和独生子女父母照护假制度。</w:t>
      </w:r>
      <w:r>
        <w:rPr>
          <w:rFonts w:hint="eastAsia" w:asciiTheme="minorEastAsia" w:hAnsiTheme="minorEastAsia" w:cstheme="minorEastAsia"/>
          <w:sz w:val="32"/>
          <w:szCs w:val="32"/>
          <w:lang w:val="en-US" w:eastAsia="zh-CN"/>
        </w:rPr>
        <w:t>依法办理结婚登记的职工，享受婚假15天；</w:t>
      </w:r>
      <w:r>
        <w:rPr>
          <w:rFonts w:hint="eastAsia" w:asciiTheme="minorEastAsia" w:hAnsiTheme="minorEastAsia" w:cstheme="minorEastAsia"/>
          <w:color w:val="auto"/>
          <w:sz w:val="32"/>
          <w:szCs w:val="32"/>
          <w:lang w:val="en-US" w:eastAsia="zh-CN"/>
        </w:rPr>
        <w:t>符合法律法规规定生育的女职工享受产假180天，男方享受护理假25天；符合法律法规规定生育子女的夫妻，在子女3周岁前，每人每年各享受育儿假累计20天；</w:t>
      </w:r>
      <w:r>
        <w:rPr>
          <w:rFonts w:hint="eastAsia" w:asciiTheme="minorEastAsia" w:hAnsiTheme="minorEastAsia" w:cstheme="minorEastAsia"/>
          <w:sz w:val="32"/>
          <w:szCs w:val="32"/>
          <w:lang w:val="en-US" w:eastAsia="zh-CN"/>
        </w:rPr>
        <w:t>独生子女父母年满60周岁后患病住院的，其独生子女每年享受照护假累计15天。除生育津贴承担部分待遇保障外，其他假期待遇保障均由用工单位承担。</w:t>
      </w:r>
      <w:r>
        <w:rPr>
          <w:rFonts w:hint="eastAsia" w:ascii="黑体" w:hAnsi="黑体" w:eastAsia="黑体" w:cs="黑体"/>
          <w:sz w:val="32"/>
          <w:szCs w:val="32"/>
          <w:lang w:val="en-US" w:eastAsia="zh-CN"/>
        </w:rPr>
        <w:t>（</w:t>
      </w:r>
      <w:r>
        <w:rPr>
          <w:rFonts w:hint="eastAsia" w:ascii="黑体" w:hAnsi="黑体" w:eastAsia="黑体" w:cs="黑体"/>
          <w:color w:val="000000" w:themeColor="text1"/>
          <w:sz w:val="32"/>
          <w:szCs w:val="32"/>
          <w:lang w:val="en-US" w:eastAsia="zh-CN"/>
          <w14:textFill>
            <w14:solidFill>
              <w14:schemeClr w14:val="tx1"/>
            </w14:solidFill>
          </w14:textFill>
        </w:rPr>
        <w:t>区人力资源和社会保障局</w:t>
      </w:r>
      <w:r>
        <w:rPr>
          <w:rFonts w:hint="eastAsia" w:ascii="黑体" w:hAnsi="黑体" w:eastAsia="黑体" w:cs="黑体"/>
          <w:sz w:val="32"/>
          <w:szCs w:val="32"/>
          <w:lang w:val="en-US" w:eastAsia="zh-CN"/>
        </w:rPr>
        <w:t>、区卫生健康局按职责分工负责）</w:t>
      </w:r>
    </w:p>
    <w:p>
      <w:pPr>
        <w:ind w:firstLine="42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（二）建立健全妇幼保健体系</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5.落实母婴安全相关制度。</w:t>
      </w:r>
      <w:r>
        <w:rPr>
          <w:rFonts w:hint="eastAsia" w:asciiTheme="minorEastAsia" w:hAnsiTheme="minorEastAsia" w:cstheme="minorEastAsia"/>
          <w:color w:val="000000" w:themeColor="text1"/>
          <w:sz w:val="32"/>
          <w:szCs w:val="32"/>
          <w:lang w:val="en-US" w:eastAsia="zh-CN"/>
          <w14:textFill>
            <w14:solidFill>
              <w14:schemeClr w14:val="tx1"/>
            </w14:solidFill>
          </w14:textFill>
        </w:rPr>
        <w:t>实施母婴安全行动提升计划，巩固落实母婴安全五项制度，强化高危孕产妇专案管理，提高妊娠风险防范能力，</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畅通转诊救治绿色通道，</w:t>
      </w:r>
      <w:r>
        <w:rPr>
          <w:rFonts w:hint="eastAsia" w:asciiTheme="minorEastAsia" w:hAnsiTheme="minorEastAsia" w:cstheme="minorEastAsia"/>
          <w:color w:val="000000" w:themeColor="text1"/>
          <w:sz w:val="32"/>
          <w:szCs w:val="32"/>
          <w:lang w:val="en-US" w:eastAsia="zh-CN"/>
          <w14:textFill>
            <w14:solidFill>
              <w14:schemeClr w14:val="tx1"/>
            </w14:solidFill>
          </w14:textFill>
        </w:rPr>
        <w:t>减少孕产妇和婴儿死亡。</w:t>
      </w:r>
      <w:r>
        <w:rPr>
          <w:rFonts w:hint="eastAsia" w:ascii="黑体" w:hAnsi="黑体" w:eastAsia="黑体" w:cs="黑体"/>
          <w:color w:val="000000" w:themeColor="text1"/>
          <w:sz w:val="32"/>
          <w:szCs w:val="32"/>
          <w:lang w:val="en-US" w:eastAsia="zh-CN"/>
          <w14:textFill>
            <w14:solidFill>
              <w14:schemeClr w14:val="tx1"/>
            </w14:solidFill>
          </w14:textFill>
        </w:rPr>
        <w:t>（区卫生健康局牵头负责）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6.实施妇幼健康保障工程。</w:t>
      </w:r>
      <w:r>
        <w:rPr>
          <w:rFonts w:hint="eastAsia" w:asciiTheme="minorEastAsia" w:hAnsiTheme="minorEastAsia" w:cstheme="minorEastAsia"/>
          <w:color w:val="000000" w:themeColor="text1"/>
          <w:sz w:val="32"/>
          <w:szCs w:val="32"/>
          <w:lang w:val="en-US" w:eastAsia="zh-CN"/>
          <w14:textFill>
            <w14:solidFill>
              <w14:schemeClr w14:val="tx1"/>
            </w14:solidFill>
          </w14:textFill>
        </w:rPr>
        <w:t>全力推进区妇幼保健计划生育服务中心标准化建设和规范化管理，实现辖区内有一所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标准化妇幼保健机构</w:t>
      </w:r>
      <w:r>
        <w:rPr>
          <w:rFonts w:hint="eastAsia" w:asciiTheme="minorEastAsia" w:hAnsiTheme="minorEastAsia" w:cstheme="minorEastAsia"/>
          <w:color w:val="000000" w:themeColor="text1"/>
          <w:sz w:val="32"/>
          <w:szCs w:val="32"/>
          <w:lang w:val="en-US" w:eastAsia="zh-CN"/>
          <w14:textFill>
            <w14:solidFill>
              <w14:schemeClr w14:val="tx1"/>
            </w14:solidFill>
          </w14:textFill>
        </w:rPr>
        <w:t>目标。</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夯实区</w:t>
      </w:r>
      <w:r>
        <w:rPr>
          <w:rFonts w:hint="eastAsia" w:asciiTheme="minorEastAsia" w:hAnsi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乡</w:t>
      </w:r>
      <w:r>
        <w:rPr>
          <w:rFonts w:hint="eastAsia" w:asciiTheme="minorEastAsia" w:hAnsi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村三级基层网络，</w:t>
      </w:r>
      <w:r>
        <w:rPr>
          <w:rFonts w:hint="eastAsia" w:asciiTheme="minorEastAsia" w:hAnsiTheme="minorEastAsia" w:cstheme="minorEastAsia"/>
          <w:color w:val="000000" w:themeColor="text1"/>
          <w:sz w:val="32"/>
          <w:szCs w:val="32"/>
          <w:lang w:val="en-US" w:eastAsia="zh-CN"/>
          <w14:textFill>
            <w14:solidFill>
              <w14:schemeClr w14:val="tx1"/>
            </w14:solidFill>
          </w14:textFill>
        </w:rPr>
        <w:t>落实基本避孕服务项目，聚焦青春期、育龄期、孕产期、更年期、老年期目标人群，提供全生命周期优质生殖健康服务。</w:t>
      </w:r>
      <w:r>
        <w:rPr>
          <w:rFonts w:hint="eastAsia" w:ascii="黑体" w:hAnsi="黑体" w:eastAsia="黑体" w:cs="黑体"/>
          <w:color w:val="000000" w:themeColor="text1"/>
          <w:sz w:val="32"/>
          <w:szCs w:val="32"/>
          <w:lang w:val="en-US" w:eastAsia="zh-CN"/>
          <w14:textFill>
            <w14:solidFill>
              <w14:schemeClr w14:val="tx1"/>
            </w14:solidFill>
          </w14:textFill>
        </w:rPr>
        <w:t>[区卫生健康局、区发展和改革局、各乡（镇）街人民政府按职责分工负责]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7.提高儿童健康服务能力。</w:t>
      </w:r>
      <w:r>
        <w:rPr>
          <w:rFonts w:hint="eastAsia" w:asciiTheme="minorEastAsia" w:hAnsiTheme="minorEastAsia" w:cstheme="minorEastAsia"/>
          <w:color w:val="000000" w:themeColor="text1"/>
          <w:sz w:val="32"/>
          <w:szCs w:val="32"/>
          <w:lang w:val="en-US" w:eastAsia="zh-CN"/>
          <w14:textFill>
            <w14:solidFill>
              <w14:schemeClr w14:val="tx1"/>
            </w14:solidFill>
          </w14:textFill>
        </w:rPr>
        <w:t>加强</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儿童保健门诊标准化</w:t>
      </w:r>
      <w:r>
        <w:rPr>
          <w:rFonts w:hint="eastAsia" w:asciiTheme="minorEastAsia" w:hAnsiTheme="minorEastAsia" w:cstheme="minorEastAsia"/>
          <w:color w:val="000000" w:themeColor="text1"/>
          <w:sz w:val="32"/>
          <w:szCs w:val="32"/>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规范化建设，</w:t>
      </w:r>
      <w:r>
        <w:rPr>
          <w:rFonts w:hint="eastAsia" w:asciiTheme="minorEastAsia" w:hAnsiTheme="minorEastAsia" w:cstheme="minorEastAsia"/>
          <w:color w:val="000000" w:themeColor="text1"/>
          <w:sz w:val="32"/>
          <w:szCs w:val="32"/>
          <w:lang w:val="en-US" w:eastAsia="zh-CN"/>
          <w14:textFill>
            <w14:solidFill>
              <w14:schemeClr w14:val="tx1"/>
            </w14:solidFill>
          </w14:textFill>
        </w:rPr>
        <w:t>优化基层医疗机构儿童保健室功能布局，配备从事儿童保健和基本医疗服务的医师。开展基层儿保人员培训，提高儿童保健服务质量。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开展儿童青少年近视、营养不均衡、龋齿等风险因素和疾病筛查、诊断、干预。</w:t>
      </w:r>
      <w:r>
        <w:rPr>
          <w:rFonts w:hint="eastAsia" w:ascii="黑体" w:hAnsi="黑体" w:eastAsia="黑体" w:cs="黑体"/>
          <w:color w:val="000000" w:themeColor="text1"/>
          <w:sz w:val="32"/>
          <w:szCs w:val="32"/>
          <w:lang w:val="en-US" w:eastAsia="zh-CN"/>
          <w14:textFill>
            <w14:solidFill>
              <w14:schemeClr w14:val="tx1"/>
            </w14:solidFill>
          </w14:textFill>
        </w:rPr>
        <w:t>（区卫生健康局按职责分工负责）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8.提升出生缺陷防治能力。</w:t>
      </w:r>
      <w:r>
        <w:rPr>
          <w:rFonts w:hint="eastAsia" w:asciiTheme="minorEastAsia" w:hAnsiTheme="minorEastAsia" w:cstheme="minorEastAsia"/>
          <w:color w:val="000000" w:themeColor="text1"/>
          <w:sz w:val="32"/>
          <w:szCs w:val="32"/>
          <w:lang w:val="en-US" w:eastAsia="zh-CN"/>
          <w14:textFill>
            <w14:solidFill>
              <w14:schemeClr w14:val="tx1"/>
            </w14:solidFill>
          </w14:textFill>
        </w:rPr>
        <w:t>推动落实出生缺陷三级防治策略</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。加强相关知识普及和出生缺陷防控咨询，</w:t>
      </w:r>
      <w:r>
        <w:rPr>
          <w:rFonts w:hint="eastAsia" w:asciiTheme="minorEastAsia" w:hAnsiTheme="minorEastAsia" w:cstheme="minorEastAsia"/>
          <w:color w:val="000000" w:themeColor="text1"/>
          <w:sz w:val="32"/>
          <w:szCs w:val="32"/>
          <w:lang w:val="en-US" w:eastAsia="zh-CN"/>
          <w14:textFill>
            <w14:solidFill>
              <w14:schemeClr w14:val="tx1"/>
            </w14:solidFill>
          </w14:textFill>
        </w:rPr>
        <w:t>推进</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婚前</w:t>
      </w:r>
      <w:r>
        <w:rPr>
          <w:rFonts w:hint="eastAsia" w:asciiTheme="minorEastAsia" w:hAnsiTheme="minorEastAsia" w:cstheme="minorEastAsia"/>
          <w:color w:val="000000" w:themeColor="text1"/>
          <w:sz w:val="32"/>
          <w:szCs w:val="32"/>
          <w:lang w:val="en-US" w:eastAsia="zh-CN"/>
          <w14:textFill>
            <w14:solidFill>
              <w14:schemeClr w14:val="tx1"/>
            </w14:solidFill>
          </w14:textFill>
        </w:rPr>
        <w:t>医学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保健</w:t>
      </w:r>
      <w:r>
        <w:rPr>
          <w:rFonts w:hint="eastAsia" w:asciiTheme="minorEastAsia" w:hAnsiTheme="minorEastAsia" w:cstheme="minorEastAsia"/>
          <w:color w:val="000000" w:themeColor="text1"/>
          <w:sz w:val="32"/>
          <w:szCs w:val="32"/>
          <w:lang w:val="en-US" w:eastAsia="zh-CN"/>
          <w14:textFill>
            <w14:solidFill>
              <w14:schemeClr w14:val="tx1"/>
            </w14:solidFill>
          </w14:textFill>
        </w:rPr>
        <w:t>、婚前健康教育、</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孕前优生健康检查</w:t>
      </w:r>
      <w:r>
        <w:rPr>
          <w:rFonts w:hint="eastAsia" w:asciiTheme="minorEastAsia" w:hAnsiTheme="minorEastAsia" w:cstheme="minorEastAsia"/>
          <w:color w:val="000000" w:themeColor="text1"/>
          <w:sz w:val="32"/>
          <w:szCs w:val="32"/>
          <w:lang w:val="en-US" w:eastAsia="zh-CN"/>
          <w14:textFill>
            <w14:solidFill>
              <w14:schemeClr w14:val="tx1"/>
            </w14:solidFill>
          </w14:textFill>
        </w:rPr>
        <w:t>、增补叶酸</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和产前筛查诊断，推动围孕期、产前产后一体化管理服务和多学科</w:t>
      </w:r>
      <w:r>
        <w:rPr>
          <w:rFonts w:hint="eastAsia" w:asciiTheme="minorEastAsia" w:hAnsiTheme="minorEastAsia" w:cstheme="minorEastAsia"/>
          <w:color w:val="000000" w:themeColor="text1"/>
          <w:sz w:val="32"/>
          <w:szCs w:val="32"/>
          <w:lang w:val="en-US" w:eastAsia="zh-CN"/>
          <w14:textFill>
            <w14:solidFill>
              <w14:schemeClr w14:val="tx1"/>
            </w14:solidFill>
          </w14:textFill>
        </w:rPr>
        <w:t>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作。</w:t>
      </w:r>
      <w:r>
        <w:rPr>
          <w:rFonts w:hint="eastAsia" w:asciiTheme="minorEastAsia" w:hAnsiTheme="minorEastAsia" w:cstheme="minorEastAsia"/>
          <w:color w:val="000000" w:themeColor="text1"/>
          <w:sz w:val="32"/>
          <w:szCs w:val="32"/>
          <w:lang w:val="en-US" w:eastAsia="zh-CN"/>
          <w14:textFill>
            <w14:solidFill>
              <w14:schemeClr w14:val="tx1"/>
            </w14:solidFill>
          </w14:textFill>
        </w:rPr>
        <w:t>做好新生儿遗传代谢病筛查和听力障碍筛查，</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促进早筛早诊早治。</w:t>
      </w:r>
      <w:r>
        <w:rPr>
          <w:rFonts w:hint="eastAsia" w:asciiTheme="minorEastAsia" w:hAnsiTheme="minorEastAsia" w:cstheme="minorEastAsia"/>
          <w:color w:val="000000" w:themeColor="text1"/>
          <w:sz w:val="32"/>
          <w:szCs w:val="32"/>
          <w:lang w:val="en-US" w:eastAsia="zh-CN"/>
          <w14:textFill>
            <w14:solidFill>
              <w14:schemeClr w14:val="tx1"/>
            </w14:solidFill>
          </w14:textFill>
        </w:rPr>
        <w:t>开展</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出生缺陷患儿基本医疗和康复救助工作。</w:t>
      </w:r>
      <w:r>
        <w:rPr>
          <w:rFonts w:hint="eastAsia" w:ascii="黑体" w:hAnsi="黑体" w:eastAsia="黑体" w:cs="黑体"/>
          <w:color w:val="000000" w:themeColor="text1"/>
          <w:sz w:val="32"/>
          <w:szCs w:val="32"/>
          <w:lang w:val="en-US" w:eastAsia="zh-CN"/>
          <w14:textFill>
            <w14:solidFill>
              <w14:schemeClr w14:val="tx1"/>
            </w14:solidFill>
          </w14:textFill>
        </w:rPr>
        <w:t>（区卫生健康局牵头负责）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9.补足生育服务短板。</w:t>
      </w:r>
      <w:r>
        <w:rPr>
          <w:rFonts w:hint="eastAsia" w:asciiTheme="minorEastAsia" w:hAnsiTheme="minorEastAsia" w:cstheme="minorEastAsia"/>
          <w:color w:val="000000" w:themeColor="text1"/>
          <w:sz w:val="32"/>
          <w:szCs w:val="32"/>
          <w:lang w:val="en-US" w:eastAsia="zh-CN"/>
          <w14:textFill>
            <w14:solidFill>
              <w14:schemeClr w14:val="tx1"/>
            </w14:solidFill>
          </w14:textFill>
        </w:rPr>
        <w:t>加</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强</w:t>
      </w:r>
      <w:r>
        <w:rPr>
          <w:rFonts w:hint="eastAsia" w:asciiTheme="minorEastAsia" w:hAnsiTheme="minorEastAsia" w:cstheme="minorEastAsia"/>
          <w:color w:val="000000" w:themeColor="text1"/>
          <w:sz w:val="32"/>
          <w:szCs w:val="32"/>
          <w:lang w:val="en-US" w:eastAsia="zh-CN"/>
          <w14:textFill>
            <w14:solidFill>
              <w14:schemeClr w14:val="tx1"/>
            </w14:solidFill>
          </w14:textFill>
        </w:rPr>
        <w:t>新生儿辐射抢救台、婴儿保温箱等</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急救设备配置，满足妇产科、儿科救治需求。</w:t>
      </w:r>
      <w:r>
        <w:rPr>
          <w:rFonts w:hint="eastAsia" w:asciiTheme="minorEastAsia" w:hAnsiTheme="minorEastAsia" w:cstheme="minorEastAsia"/>
          <w:color w:val="000000" w:themeColor="text1"/>
          <w:sz w:val="32"/>
          <w:szCs w:val="32"/>
          <w:lang w:val="en-US" w:eastAsia="zh-CN"/>
          <w14:textFill>
            <w14:solidFill>
              <w14:schemeClr w14:val="tx1"/>
            </w14:solidFill>
          </w14:textFill>
        </w:rPr>
        <w:t>加强</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农村妇幼健康资源供给，</w:t>
      </w:r>
      <w:r>
        <w:rPr>
          <w:rFonts w:hint="eastAsia" w:asciiTheme="minorEastAsia" w:hAnsiTheme="minorEastAsia" w:cstheme="minorEastAsia"/>
          <w:color w:val="000000" w:themeColor="text1"/>
          <w:sz w:val="32"/>
          <w:szCs w:val="32"/>
          <w:lang w:val="en-US" w:eastAsia="zh-CN"/>
          <w14:textFill>
            <w14:solidFill>
              <w14:schemeClr w14:val="tx1"/>
            </w14:solidFill>
          </w14:textFill>
        </w:rPr>
        <w:t>通过医联体对口支援等方式，着力</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提升危重孕产妇</w:t>
      </w:r>
      <w:r>
        <w:rPr>
          <w:rFonts w:hint="eastAsia" w:asciiTheme="minorEastAsia" w:hAnsiTheme="minorEastAsia" w:cstheme="minorEastAsia"/>
          <w:color w:val="000000" w:themeColor="text1"/>
          <w:sz w:val="32"/>
          <w:szCs w:val="32"/>
          <w:lang w:val="en-US" w:eastAsia="zh-CN"/>
          <w14:textFill>
            <w14:solidFill>
              <w14:schemeClr w14:val="tx1"/>
            </w14:solidFill>
          </w14:textFill>
        </w:rPr>
        <w:t>和新生儿</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救治</w:t>
      </w:r>
      <w:r>
        <w:rPr>
          <w:rFonts w:hint="eastAsia" w:asciiTheme="minorEastAsia" w:hAnsiTheme="minorEastAsia" w:cstheme="minorEastAsia"/>
          <w:color w:val="000000" w:themeColor="text1"/>
          <w:sz w:val="32"/>
          <w:szCs w:val="32"/>
          <w:lang w:val="en-US" w:eastAsia="zh-CN"/>
          <w14:textFill>
            <w14:solidFill>
              <w14:schemeClr w14:val="tx1"/>
            </w14:solidFill>
          </w14:textFill>
        </w:rPr>
        <w:t>水平</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加强</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妇</w:t>
      </w:r>
      <w:r>
        <w:rPr>
          <w:rFonts w:hint="eastAsia" w:asciiTheme="minorEastAsia" w:hAnsiTheme="minorEastAsia" w:cstheme="minorEastAsia"/>
          <w:color w:val="000000" w:themeColor="text1"/>
          <w:sz w:val="32"/>
          <w:szCs w:val="32"/>
          <w:lang w:val="en-US" w:eastAsia="zh-CN"/>
          <w14:textFill>
            <w14:solidFill>
              <w14:schemeClr w14:val="tx1"/>
            </w14:solidFill>
          </w14:textFill>
        </w:rPr>
        <w:t>保</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、儿</w:t>
      </w:r>
      <w:r>
        <w:rPr>
          <w:rFonts w:hint="eastAsia" w:asciiTheme="minorEastAsia" w:hAnsiTheme="minorEastAsia" w:cstheme="minorEastAsia"/>
          <w:color w:val="000000" w:themeColor="text1"/>
          <w:sz w:val="32"/>
          <w:szCs w:val="32"/>
          <w:lang w:val="en-US" w:eastAsia="zh-CN"/>
          <w14:textFill>
            <w14:solidFill>
              <w14:schemeClr w14:val="tx1"/>
            </w14:solidFill>
          </w14:textFill>
        </w:rPr>
        <w:t>保</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人员系统培训，</w:t>
      </w:r>
      <w:r>
        <w:rPr>
          <w:rFonts w:hint="eastAsia" w:asciiTheme="minorEastAsia" w:hAnsiTheme="minorEastAsia" w:cstheme="minorEastAsia"/>
          <w:color w:val="000000" w:themeColor="text1"/>
          <w:sz w:val="32"/>
          <w:szCs w:val="32"/>
          <w:lang w:val="en-US" w:eastAsia="zh-CN"/>
          <w14:textFill>
            <w14:solidFill>
              <w14:schemeClr w14:val="tx1"/>
            </w14:solidFill>
          </w14:textFill>
        </w:rPr>
        <w:t>不断</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提高服务能力。</w:t>
      </w:r>
      <w:r>
        <w:rPr>
          <w:rFonts w:hint="eastAsia" w:ascii="黑体" w:hAnsi="黑体" w:eastAsia="黑体" w:cs="黑体"/>
          <w:color w:val="000000" w:themeColor="text1"/>
          <w:sz w:val="32"/>
          <w:szCs w:val="32"/>
          <w:lang w:val="en-US" w:eastAsia="zh-CN"/>
          <w14:textFill>
            <w14:solidFill>
              <w14:schemeClr w14:val="tx1"/>
            </w14:solidFill>
          </w14:textFill>
        </w:rPr>
        <w:t>（区卫生健康局、区发展和改革局按职责分工负责）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10.科学诊治不孕不育。</w:t>
      </w:r>
      <w:r>
        <w:rPr>
          <w:rFonts w:hint="eastAsia" w:asciiTheme="minorEastAsia" w:hAnsiTheme="minorEastAsia" w:cstheme="minorEastAsia"/>
          <w:color w:val="000000" w:themeColor="text1"/>
          <w:sz w:val="32"/>
          <w:szCs w:val="32"/>
          <w:lang w:val="en-US" w:eastAsia="zh-CN"/>
          <w14:textFill>
            <w14:solidFill>
              <w14:schemeClr w14:val="tx1"/>
            </w14:solidFill>
          </w14:textFill>
        </w:rPr>
        <w:t>鼓励有条件的医疗卫生机构</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开展孕育能力技术攻关，提升不孕不育诊治技术和服务水平。加强人类辅助生殖技术服务监管，严格规范相关技术应用。</w:t>
      </w:r>
      <w:r>
        <w:rPr>
          <w:rFonts w:hint="eastAsia" w:ascii="黑体" w:hAnsi="黑体" w:eastAsia="黑体" w:cs="黑体"/>
          <w:color w:val="000000" w:themeColor="text1"/>
          <w:sz w:val="32"/>
          <w:szCs w:val="32"/>
          <w:lang w:val="en-US" w:eastAsia="zh-CN"/>
          <w14:textFill>
            <w14:solidFill>
              <w14:schemeClr w14:val="tx1"/>
            </w14:solidFill>
          </w14:textFill>
        </w:rPr>
        <w:t>（区卫生健康局牵头负责）</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（三）加快普惠托育服务体系建设</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11.统筹规划托育设施建设。</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将托育服务</w:t>
      </w:r>
      <w:r>
        <w:rPr>
          <w:rFonts w:hint="eastAsia" w:asciiTheme="minorEastAsia" w:hAnsiTheme="minorEastAsia" w:cstheme="minorEastAsia"/>
          <w:color w:val="000000" w:themeColor="text1"/>
          <w:sz w:val="32"/>
          <w:szCs w:val="32"/>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设施建设纳入全区</w:t>
      </w:r>
      <w:r>
        <w:rPr>
          <w:rFonts w:hint="eastAsia" w:asciiTheme="minorEastAsia" w:hAnsiTheme="minorEastAsia" w:cstheme="minorEastAsia"/>
          <w:color w:val="000000" w:themeColor="text1"/>
          <w:sz w:val="32"/>
          <w:szCs w:val="32"/>
          <w:lang w:val="en-US" w:eastAsia="zh-CN"/>
          <w14:textFill>
            <w14:solidFill>
              <w14:schemeClr w14:val="tx1"/>
            </w14:solidFill>
          </w14:textFill>
        </w:rPr>
        <w:t>国民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经济</w:t>
      </w:r>
      <w:r>
        <w:rPr>
          <w:rFonts w:hint="eastAsia" w:asciiTheme="minorEastAsia" w:hAnsiTheme="minorEastAsia" w:cstheme="minorEastAsia"/>
          <w:color w:val="000000" w:themeColor="text1"/>
          <w:sz w:val="32"/>
          <w:szCs w:val="32"/>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社会发展</w:t>
      </w:r>
      <w:r>
        <w:rPr>
          <w:rFonts w:hint="eastAsia" w:asciiTheme="minorEastAsia" w:hAnsiTheme="minorEastAsia" w:cstheme="minorEastAsia"/>
          <w:color w:val="000000" w:themeColor="text1"/>
          <w:sz w:val="32"/>
          <w:szCs w:val="32"/>
          <w:lang w:val="en-US" w:eastAsia="zh-CN"/>
          <w14:textFill>
            <w14:solidFill>
              <w14:schemeClr w14:val="tx1"/>
            </w14:solidFill>
          </w14:textFill>
        </w:rPr>
        <w:t>总体</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规划</w:t>
      </w:r>
      <w:r>
        <w:rPr>
          <w:rFonts w:hint="eastAsia" w:asciiTheme="minorEastAsia" w:hAnsiTheme="minorEastAsia" w:cstheme="minorEastAsia"/>
          <w:color w:val="000000" w:themeColor="text1"/>
          <w:sz w:val="32"/>
          <w:szCs w:val="32"/>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各相关</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部门要</w:t>
      </w:r>
      <w:r>
        <w:rPr>
          <w:rFonts w:hint="eastAsia" w:asciiTheme="minorEastAsia" w:hAnsiTheme="minorEastAsia" w:cstheme="minorEastAsia"/>
          <w:color w:val="000000" w:themeColor="text1"/>
          <w:sz w:val="32"/>
          <w:szCs w:val="32"/>
          <w:lang w:val="en-US" w:eastAsia="zh-CN"/>
          <w14:textFill>
            <w14:solidFill>
              <w14:schemeClr w14:val="tx1"/>
            </w14:solidFill>
          </w14:textFill>
        </w:rPr>
        <w:t>依托全区实际情况，</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制定托育服务设施建设计划，</w:t>
      </w:r>
      <w:r>
        <w:rPr>
          <w:rFonts w:hint="eastAsia" w:asciiTheme="minorEastAsia" w:hAnsiTheme="minorEastAsia" w:cstheme="minorEastAsia"/>
          <w:color w:val="000000" w:themeColor="text1"/>
          <w:sz w:val="32"/>
          <w:szCs w:val="32"/>
          <w:lang w:val="en-US" w:eastAsia="zh-CN"/>
          <w14:textFill>
            <w14:solidFill>
              <w14:schemeClr w14:val="tx1"/>
            </w14:solidFill>
          </w14:textFill>
        </w:rPr>
        <w:t>并引导社会力量积极参与。贯彻落实《通化市“一老一小”整体解决方案》，坚持兜底线、促普惠、市场化协同发展路径，全方位、多渠道促进保障政策有效实施。</w:t>
      </w:r>
      <w:r>
        <w:rPr>
          <w:rFonts w:hint="eastAsia" w:ascii="黑体" w:hAnsi="黑体" w:eastAsia="黑体" w:cs="黑体"/>
          <w:color w:val="000000" w:themeColor="text1"/>
          <w:sz w:val="32"/>
          <w:szCs w:val="32"/>
          <w:lang w:val="en-US" w:eastAsia="zh-CN"/>
          <w14:textFill>
            <w14:solidFill>
              <w14:schemeClr w14:val="tx1"/>
            </w14:solidFill>
          </w14:textFill>
        </w:rPr>
        <w:t>（区发展和改革局、区卫生健康局、区民政局、区财政局、区自然资源局、区住房和城乡建设局、区人力资源和社会保障局、区教育局按职责分工负责）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12.拓展普惠托育服务渠道。</w:t>
      </w:r>
      <w:r>
        <w:rPr>
          <w:rFonts w:hint="eastAsia" w:asciiTheme="minorEastAsia" w:hAnsiTheme="minorEastAsia" w:cstheme="minorEastAsia"/>
          <w:color w:val="000000" w:themeColor="text1"/>
          <w:sz w:val="32"/>
          <w:szCs w:val="32"/>
          <w:lang w:val="en-US" w:eastAsia="zh-CN"/>
          <w14:textFill>
            <w14:solidFill>
              <w14:schemeClr w14:val="tx1"/>
            </w14:solidFill>
          </w14:textFill>
        </w:rPr>
        <w:t>提高公办托育机构服务能力，会同发改、教育等部门加强公办托育服务供给，鼓励有条件的幼儿园开展托班建设，招收3岁以下幼儿，促进托幼育协同发展。</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支持在老城区和已建成居住区新建、改扩建托育服务设施。鼓励托育服务设施与社区服务中心（站）及社区文化、体育、养老等设施共建共享。支持有条件的用</w:t>
      </w:r>
      <w:r>
        <w:rPr>
          <w:rFonts w:hint="eastAsia" w:asciiTheme="minorEastAsia" w:hAnsiTheme="minorEastAsia" w:cstheme="minorEastAsia"/>
          <w:color w:val="000000" w:themeColor="text1"/>
          <w:sz w:val="32"/>
          <w:szCs w:val="32"/>
          <w:lang w:val="en-US" w:eastAsia="zh-CN"/>
          <w14:textFill>
            <w14:solidFill>
              <w14:schemeClr w14:val="tx1"/>
            </w14:solidFill>
          </w14:textFill>
        </w:rPr>
        <w:t>工</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单位提供福利性托育服务。支持大型园区建设多样化托育</w:t>
      </w:r>
      <w:r>
        <w:rPr>
          <w:rFonts w:hint="eastAsia" w:asciiTheme="minorEastAsia" w:hAnsiTheme="minorEastAsia" w:cstheme="minorEastAsia"/>
          <w:color w:val="000000" w:themeColor="text1"/>
          <w:sz w:val="32"/>
          <w:szCs w:val="32"/>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设施。支持国有企业等主体积极参与普惠托育服务体系建设。支持家政企业扩大育儿服务</w:t>
      </w:r>
      <w:r>
        <w:rPr>
          <w:rFonts w:hint="eastAsia" w:asciiTheme="minorEastAsia" w:hAnsiTheme="minorEastAsia" w:cstheme="minorEastAsia"/>
          <w:color w:val="000000" w:themeColor="text1"/>
          <w:sz w:val="32"/>
          <w:szCs w:val="32"/>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医育结合托育机构建设。支持隔代照料、家庭互助等照护模式。</w:t>
      </w:r>
      <w:r>
        <w:rPr>
          <w:rFonts w:hint="eastAsia" w:ascii="黑体" w:hAnsi="黑体" w:eastAsia="黑体" w:cs="黑体"/>
          <w:color w:val="000000" w:themeColor="text1"/>
          <w:sz w:val="32"/>
          <w:szCs w:val="32"/>
          <w:lang w:val="en-US" w:eastAsia="zh-CN"/>
          <w14:textFill>
            <w14:solidFill>
              <w14:schemeClr w14:val="tx1"/>
            </w14:solidFill>
          </w14:textFill>
        </w:rPr>
        <w:t>（区卫生健康局、区发展和改革局、区教育局、区自然资源局、区住房和城乡建设局、区工业和信息化局按职责分工负责）</w:t>
      </w:r>
    </w:p>
    <w:p>
      <w:pPr>
        <w:ind w:firstLine="643"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13.开展普惠托育专项行动。</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鼓励</w:t>
      </w:r>
      <w:r>
        <w:rPr>
          <w:rFonts w:hint="eastAsia" w:asciiTheme="minorEastAsia" w:hAnsiTheme="minorEastAsia" w:cstheme="minorEastAsia"/>
          <w:color w:val="000000" w:themeColor="text1"/>
          <w:sz w:val="32"/>
          <w:szCs w:val="32"/>
          <w:lang w:val="en-US" w:eastAsia="zh-CN"/>
          <w14:textFill>
            <w14:solidFill>
              <w14:schemeClr w14:val="tx1"/>
            </w14:solidFill>
          </w14:textFill>
        </w:rPr>
        <w:t>社会力量积极参与普惠托育服务，编制普惠托育服务发展政策清单，强化普惠托育服务设施建设。积极争取符合国家支持项目的</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中央预算内资金</w:t>
      </w:r>
      <w:r>
        <w:rPr>
          <w:rFonts w:hint="eastAsia" w:asciiTheme="minorEastAsia" w:hAnsiTheme="minorEastAsia" w:cstheme="minorEastAsia"/>
          <w:color w:val="000000" w:themeColor="text1"/>
          <w:sz w:val="32"/>
          <w:szCs w:val="32"/>
          <w:lang w:val="en-US" w:eastAsia="zh-CN"/>
          <w14:textFill>
            <w14:solidFill>
              <w14:schemeClr w14:val="tx1"/>
            </w14:solidFill>
          </w14:textFill>
        </w:rPr>
        <w:t>。在个税减免、水电煤气取暖费与居民同价、房屋租金等方面，为开设托班幼儿园提供优惠政策。</w:t>
      </w:r>
      <w:r>
        <w:rPr>
          <w:rFonts w:hint="eastAsia" w:ascii="黑体" w:hAnsi="黑体" w:eastAsia="黑体" w:cs="黑体"/>
          <w:color w:val="000000" w:themeColor="text1"/>
          <w:sz w:val="32"/>
          <w:szCs w:val="32"/>
          <w:lang w:val="en-US" w:eastAsia="zh-CN"/>
          <w14:textFill>
            <w14:solidFill>
              <w14:schemeClr w14:val="tx1"/>
            </w14:solidFill>
          </w14:textFill>
        </w:rPr>
        <w:t>（区发展和改革局牵头，区卫生健康局、区自然资源局、区住房和城乡建设局按职责分工负责）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14.壮大托育服务人才队伍。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制定托育人才培养、培训规划，</w:t>
      </w:r>
      <w:r>
        <w:rPr>
          <w:rFonts w:hint="eastAsia" w:asciiTheme="minorEastAsia" w:hAnsiTheme="minorEastAsia" w:cstheme="minorEastAsia"/>
          <w:color w:val="000000" w:themeColor="text1"/>
          <w:sz w:val="32"/>
          <w:szCs w:val="32"/>
          <w:lang w:val="en-US" w:eastAsia="zh-CN"/>
          <w14:textFill>
            <w14:solidFill>
              <w14:schemeClr w14:val="tx1"/>
            </w14:solidFill>
          </w14:textFill>
        </w:rPr>
        <w:t>积极组织开展幼儿保育专业人才培养，聘请相关专家对托育机构从业人员进行岗前培训、岗位技能提升和转岗转业培训，全方位培养托育服务从业人员。</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提升托育服务行</w:t>
      </w:r>
      <w:r>
        <w:rPr>
          <w:rFonts w:hint="eastAsia" w:asciiTheme="minorEastAsia" w:hAnsiTheme="minorEastAsia" w:cstheme="minorEastAsia"/>
          <w:color w:val="000000" w:themeColor="text1"/>
          <w:sz w:val="32"/>
          <w:szCs w:val="32"/>
          <w:lang w:val="en-US" w:eastAsia="zh-CN"/>
          <w14:textFill>
            <w14:solidFill>
              <w14:schemeClr w14:val="tx1"/>
            </w14:solidFill>
          </w14:textFill>
        </w:rPr>
        <w:t>业知名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度，</w:t>
      </w:r>
      <w:r>
        <w:rPr>
          <w:rFonts w:hint="eastAsia" w:asciiTheme="minorEastAsia" w:hAnsiTheme="minorEastAsia" w:cstheme="minorEastAsia"/>
          <w:color w:val="000000" w:themeColor="text1"/>
          <w:sz w:val="32"/>
          <w:szCs w:val="32"/>
          <w:lang w:val="en-US" w:eastAsia="zh-CN"/>
          <w14:textFill>
            <w14:solidFill>
              <w14:schemeClr w14:val="tx1"/>
            </w14:solidFill>
          </w14:textFill>
        </w:rPr>
        <w:t>提高托育服务从业者薪资水平，吸纳专业托育人才，充实托育服务队伍。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规范育婴师、营养师职业培训市场，</w:t>
      </w:r>
      <w:r>
        <w:rPr>
          <w:rFonts w:hint="eastAsia" w:asciiTheme="minorEastAsia" w:hAnsiTheme="minorEastAsia" w:cstheme="minorEastAsia"/>
          <w:color w:val="000000" w:themeColor="text1"/>
          <w:sz w:val="32"/>
          <w:szCs w:val="32"/>
          <w:lang w:val="en-US" w:eastAsia="zh-CN"/>
          <w14:textFill>
            <w14:solidFill>
              <w14:schemeClr w14:val="tx1"/>
            </w14:solidFill>
          </w14:textFill>
        </w:rPr>
        <w:t>按规定</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落实</w:t>
      </w:r>
      <w:r>
        <w:rPr>
          <w:rFonts w:hint="eastAsia" w:asciiTheme="minorEastAsia" w:hAnsiTheme="minorEastAsia" w:cstheme="minorEastAsia"/>
          <w:color w:val="000000" w:themeColor="text1"/>
          <w:sz w:val="32"/>
          <w:szCs w:val="32"/>
          <w:lang w:val="en-US" w:eastAsia="zh-CN"/>
          <w14:textFill>
            <w14:solidFill>
              <w14:schemeClr w14:val="tx1"/>
            </w14:solidFill>
          </w14:textFill>
        </w:rPr>
        <w:t>好</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职业培训补贴等政策。</w:t>
      </w:r>
      <w:r>
        <w:rPr>
          <w:rFonts w:hint="eastAsia" w:ascii="黑体" w:hAnsi="黑体" w:eastAsia="黑体" w:cs="黑体"/>
          <w:color w:val="000000" w:themeColor="text1"/>
          <w:sz w:val="32"/>
          <w:szCs w:val="32"/>
          <w:lang w:val="en-US" w:eastAsia="zh-CN"/>
          <w14:textFill>
            <w14:solidFill>
              <w14:schemeClr w14:val="tx1"/>
            </w14:solidFill>
          </w14:textFill>
        </w:rPr>
        <w:t>（区人力资源和社会保障局、区教育局、区卫生健康局、区妇联、区总工会按职责分工负责）</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15.强化托育服务综合监管。</w:t>
      </w:r>
      <w:r>
        <w:rPr>
          <w:rFonts w:hint="eastAsia" w:asciiTheme="minorEastAsia" w:hAnsiTheme="minorEastAsia" w:cstheme="minorEastAsia"/>
          <w:color w:val="000000" w:themeColor="text1"/>
          <w:sz w:val="32"/>
          <w:szCs w:val="32"/>
          <w:lang w:val="en-US" w:eastAsia="zh-CN"/>
          <w14:textFill>
            <w14:solidFill>
              <w14:schemeClr w14:val="tx1"/>
            </w14:solidFill>
          </w14:textFill>
        </w:rPr>
        <w:t>根据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《吉林省托育机构设置标准（试行）》《吉林省托育机构管理办法（试行）》等政策法规，严格</w:t>
      </w:r>
      <w:r>
        <w:rPr>
          <w:rFonts w:hint="eastAsia" w:asciiTheme="minorEastAsia" w:hAnsiTheme="minorEastAsia" w:cstheme="minorEastAsia"/>
          <w:color w:val="000000" w:themeColor="text1"/>
          <w:sz w:val="32"/>
          <w:szCs w:val="32"/>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托育机构按照标准和</w:t>
      </w:r>
      <w:r>
        <w:rPr>
          <w:rFonts w:hint="eastAsia" w:asciiTheme="minorEastAsia" w:hAnsiTheme="minorEastAsia" w:cstheme="minorEastAsia"/>
          <w:color w:val="000000" w:themeColor="text1"/>
          <w:sz w:val="32"/>
          <w:szCs w:val="32"/>
          <w:lang w:val="en-US" w:eastAsia="zh-CN"/>
          <w14:textFill>
            <w14:solidFill>
              <w14:schemeClr w14:val="tx1"/>
            </w14:solidFill>
          </w14:textFill>
        </w:rPr>
        <w:t>办法</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开展托育服务，</w:t>
      </w:r>
      <w:r>
        <w:rPr>
          <w:rFonts w:hint="eastAsia" w:asciiTheme="minorEastAsia" w:hAnsiTheme="minorEastAsia" w:cstheme="minorEastAsia"/>
          <w:color w:val="000000" w:themeColor="text1"/>
          <w:sz w:val="32"/>
          <w:szCs w:val="32"/>
          <w:lang w:val="en-US" w:eastAsia="zh-CN"/>
          <w14:textFill>
            <w14:solidFill>
              <w14:schemeClr w14:val="tx1"/>
            </w14:solidFill>
          </w14:textFill>
        </w:rPr>
        <w:t>并承担</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婴幼儿健康和安全主体责任。</w:t>
      </w:r>
      <w:r>
        <w:rPr>
          <w:rFonts w:hint="eastAsia" w:asciiTheme="minorEastAsia" w:hAnsiTheme="minorEastAsia" w:cstheme="minorEastAsia"/>
          <w:color w:val="000000" w:themeColor="text1"/>
          <w:sz w:val="32"/>
          <w:szCs w:val="32"/>
          <w:lang w:val="en-US" w:eastAsia="zh-CN"/>
          <w14:textFill>
            <w14:solidFill>
              <w14:schemeClr w14:val="tx1"/>
            </w14:solidFill>
          </w14:textFill>
        </w:rPr>
        <w:t>各相关部门要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开展托育服务机构调查</w:t>
      </w:r>
      <w:r>
        <w:rPr>
          <w:rFonts w:hint="eastAsia" w:asciiTheme="minorEastAsia" w:hAnsi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摸清底数，完善托育机构备案制度，</w:t>
      </w:r>
      <w:r>
        <w:rPr>
          <w:rFonts w:hint="eastAsia" w:asciiTheme="minorEastAsia" w:hAnsiTheme="minorEastAsia" w:cstheme="minorEastAsia"/>
          <w:color w:val="000000" w:themeColor="text1"/>
          <w:sz w:val="32"/>
          <w:szCs w:val="32"/>
          <w:lang w:val="en-US" w:eastAsia="zh-CN"/>
          <w14:textFill>
            <w14:solidFill>
              <w14:schemeClr w14:val="tx1"/>
            </w14:solidFill>
          </w14:textFill>
        </w:rPr>
        <w:t>逐步开展</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等级评定工作。要</w:t>
      </w:r>
      <w:r>
        <w:rPr>
          <w:rFonts w:hint="eastAsia" w:asciiTheme="minorEastAsia" w:hAnsiTheme="minorEastAsia" w:cstheme="minorEastAsia"/>
          <w:color w:val="000000" w:themeColor="text1"/>
          <w:sz w:val="32"/>
          <w:szCs w:val="32"/>
          <w:lang w:val="en-US" w:eastAsia="zh-CN"/>
          <w14:textFill>
            <w14:solidFill>
              <w14:schemeClr w14:val="tx1"/>
            </w14:solidFill>
          </w14:textFill>
        </w:rPr>
        <w:t>履行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监管责任，</w:t>
      </w:r>
      <w:r>
        <w:rPr>
          <w:rFonts w:hint="eastAsia" w:asciiTheme="minorEastAsia" w:hAnsiTheme="minorEastAsia" w:cstheme="minorEastAsia"/>
          <w:color w:val="000000" w:themeColor="text1"/>
          <w:sz w:val="32"/>
          <w:szCs w:val="32"/>
          <w:lang w:val="en-US" w:eastAsia="zh-CN"/>
          <w14:textFill>
            <w14:solidFill>
              <w14:schemeClr w14:val="tx1"/>
            </w14:solidFill>
          </w14:textFill>
        </w:rPr>
        <w:t>建立</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消防安全、建筑安全、卫生防疫安全、食品饮</w:t>
      </w:r>
      <w:r>
        <w:rPr>
          <w:rFonts w:hint="eastAsia" w:asciiTheme="minorEastAsia" w:hAnsiTheme="minorEastAsia" w:cstheme="minorEastAsia"/>
          <w:color w:val="000000" w:themeColor="text1"/>
          <w:sz w:val="32"/>
          <w:szCs w:val="32"/>
          <w:lang w:val="en-US" w:eastAsia="zh-CN"/>
          <w14:textFill>
            <w14:solidFill>
              <w14:schemeClr w14:val="tx1"/>
            </w14:solidFill>
          </w14:textFill>
        </w:rPr>
        <w:t>用</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水安全等</w:t>
      </w:r>
      <w:r>
        <w:rPr>
          <w:rFonts w:hint="eastAsia" w:asciiTheme="minorEastAsia" w:hAnsiTheme="minorEastAsia" w:cstheme="minorEastAsia"/>
          <w:color w:val="000000" w:themeColor="text1"/>
          <w:sz w:val="32"/>
          <w:szCs w:val="32"/>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机制。加</w:t>
      </w:r>
      <w:r>
        <w:rPr>
          <w:rFonts w:hint="eastAsia" w:asciiTheme="minorEastAsia" w:hAnsiTheme="minorEastAsia" w:cstheme="minorEastAsia"/>
          <w:color w:val="000000" w:themeColor="text1"/>
          <w:sz w:val="32"/>
          <w:szCs w:val="32"/>
          <w:lang w:val="en-US" w:eastAsia="zh-CN"/>
          <w14:textFill>
            <w14:solidFill>
              <w14:schemeClr w14:val="tx1"/>
            </w14:solidFill>
          </w14:textFill>
        </w:rPr>
        <w:t>强</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托育服务市场违法违规行为查处力度</w:t>
      </w:r>
      <w:r>
        <w:rPr>
          <w:rFonts w:hint="eastAsia" w:asciiTheme="minorEastAsia" w:hAnsi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建立机构关停等特殊情况应急处置</w:t>
      </w:r>
      <w:r>
        <w:rPr>
          <w:rFonts w:hint="eastAsia" w:asciiTheme="minorEastAsia" w:hAnsiTheme="minorEastAsia" w:cstheme="minorEastAsia"/>
          <w:color w:val="000000" w:themeColor="text1"/>
          <w:sz w:val="32"/>
          <w:szCs w:val="32"/>
          <w:lang w:val="en-US" w:eastAsia="zh-CN"/>
          <w14:textFill>
            <w14:solidFill>
              <w14:schemeClr w14:val="tx1"/>
            </w14:solidFill>
          </w14:textFill>
        </w:rPr>
        <w:t>方案，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完善机构退出机制，</w:t>
      </w:r>
      <w:r>
        <w:rPr>
          <w:rFonts w:hint="eastAsia" w:asciiTheme="minorEastAsia" w:hAnsiTheme="minorEastAsia" w:cstheme="minorEastAsia"/>
          <w:color w:val="000000" w:themeColor="text1"/>
          <w:sz w:val="32"/>
          <w:szCs w:val="32"/>
          <w:lang w:val="en-US" w:eastAsia="zh-CN"/>
          <w14:textFill>
            <w14:solidFill>
              <w14:schemeClr w14:val="tx1"/>
            </w14:solidFill>
          </w14:textFill>
        </w:rPr>
        <w:t>不断</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提</w:t>
      </w:r>
      <w:r>
        <w:rPr>
          <w:rFonts w:hint="eastAsia" w:asciiTheme="minorEastAsia" w:hAnsiTheme="minorEastAsia" w:cstheme="minorEastAsia"/>
          <w:color w:val="000000" w:themeColor="text1"/>
          <w:sz w:val="32"/>
          <w:szCs w:val="32"/>
          <w:lang w:val="en-US" w:eastAsia="zh-CN"/>
          <w14:textFill>
            <w14:solidFill>
              <w14:schemeClr w14:val="tx1"/>
            </w14:solidFill>
          </w14:textFill>
        </w:rPr>
        <w:t>高</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应对突发事件能力</w:t>
      </w:r>
      <w:r>
        <w:rPr>
          <w:rFonts w:hint="eastAsia" w:asciiTheme="minorEastAsia" w:hAnsiTheme="minorEastAsia" w:cstheme="minorEastAsia"/>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（区卫生健康局牵头，区市场监督管理局、区公安分局按职责分工负责）</w:t>
      </w:r>
    </w:p>
    <w:p>
      <w:pPr>
        <w:numPr>
          <w:ilvl w:val="0"/>
          <w:numId w:val="0"/>
        </w:numPr>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（四）降低生育养育教育成本</w:t>
      </w:r>
    </w:p>
    <w:p>
      <w:pPr>
        <w:ind w:firstLine="643"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16.降低生育成本。</w:t>
      </w:r>
      <w:r>
        <w:rPr>
          <w:rFonts w:hint="eastAsia" w:asciiTheme="minorEastAsia" w:hAnsiTheme="minorEastAsia" w:cstheme="minorEastAsia"/>
          <w:color w:val="000000" w:themeColor="text1"/>
          <w:sz w:val="32"/>
          <w:szCs w:val="32"/>
          <w:lang w:val="en-US" w:eastAsia="zh-CN"/>
          <w14:textFill>
            <w14:solidFill>
              <w14:schemeClr w14:val="tx1"/>
            </w14:solidFill>
          </w14:textFill>
        </w:rPr>
        <w:t>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续实</w:t>
      </w:r>
      <w:r>
        <w:rPr>
          <w:rFonts w:hint="eastAsia" w:asciiTheme="minorEastAsia" w:hAnsiTheme="minorEastAsia" w:cstheme="minorEastAsia"/>
          <w:color w:val="000000" w:themeColor="text1"/>
          <w:sz w:val="32"/>
          <w:szCs w:val="32"/>
          <w:lang w:val="en-US" w:eastAsia="zh-CN"/>
          <w14:textFill>
            <w14:solidFill>
              <w14:schemeClr w14:val="tx1"/>
            </w14:solidFill>
          </w14:textFill>
        </w:rPr>
        <w:t>行免费</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孕前优生健康检查</w:t>
      </w:r>
      <w:r>
        <w:rPr>
          <w:rFonts w:hint="eastAsia" w:asciiTheme="minorEastAsia" w:hAnsiTheme="minorEastAsia" w:cstheme="minorEastAsia"/>
          <w:color w:val="000000" w:themeColor="text1"/>
          <w:sz w:val="32"/>
          <w:szCs w:val="32"/>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孕产期保健制度。参保生育保险</w:t>
      </w:r>
      <w:r>
        <w:rPr>
          <w:rFonts w:hint="eastAsia" w:asciiTheme="minorEastAsia" w:hAnsiTheme="minorEastAsia" w:cstheme="minorEastAsia"/>
          <w:color w:val="000000" w:themeColor="text1"/>
          <w:sz w:val="32"/>
          <w:szCs w:val="32"/>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女职工生育三孩费用纳入生育保险待遇支付范围。参保居民住院分娩</w:t>
      </w:r>
      <w:r>
        <w:rPr>
          <w:rFonts w:hint="eastAsia" w:asciiTheme="minorEastAsia" w:hAnsiTheme="minorEastAsia" w:cstheme="minorEastAsia"/>
          <w:color w:val="000000" w:themeColor="text1"/>
          <w:sz w:val="32"/>
          <w:szCs w:val="32"/>
          <w:lang w:val="en-US" w:eastAsia="zh-CN"/>
          <w14:textFill>
            <w14:solidFill>
              <w14:schemeClr w14:val="tx1"/>
            </w14:solidFill>
          </w14:textFill>
        </w:rPr>
        <w:t>期间</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发生符合规定的生育医疗费用</w:t>
      </w:r>
      <w:r>
        <w:rPr>
          <w:rFonts w:hint="eastAsia" w:asciiTheme="minorEastAsia" w:hAnsiTheme="minorEastAsia" w:cstheme="minorEastAsia"/>
          <w:color w:val="000000" w:themeColor="text1"/>
          <w:sz w:val="32"/>
          <w:szCs w:val="32"/>
          <w:lang w:val="en-US" w:eastAsia="zh-CN"/>
          <w14:textFill>
            <w14:solidFill>
              <w14:schemeClr w14:val="tx1"/>
            </w14:solidFill>
          </w14:textFill>
        </w:rPr>
        <w:t>、新生儿费用</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纳入统筹基金支付范围。实施居民医保住院分娩单病种付费。推进高危孕产妇相关疾病按病种付费。按规定及时</w:t>
      </w:r>
      <w:r>
        <w:rPr>
          <w:rFonts w:hint="eastAsia" w:asciiTheme="minorEastAsia" w:hAnsiTheme="minorEastAsia" w:cstheme="minorEastAsia"/>
          <w:color w:val="000000" w:themeColor="text1"/>
          <w:sz w:val="32"/>
          <w:szCs w:val="32"/>
          <w:lang w:val="en-US" w:eastAsia="zh-CN"/>
          <w14:textFill>
            <w14:solidFill>
              <w14:schemeClr w14:val="tx1"/>
            </w14:solidFill>
          </w14:textFill>
        </w:rPr>
        <w:t>受理</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、足额给付生育津贴待遇和生育医疗费用。</w:t>
      </w:r>
      <w:r>
        <w:rPr>
          <w:rFonts w:hint="eastAsia" w:ascii="黑体" w:hAnsi="黑体" w:eastAsia="黑体" w:cs="黑体"/>
          <w:color w:val="000000" w:themeColor="text1"/>
          <w:sz w:val="32"/>
          <w:szCs w:val="32"/>
          <w:lang w:val="en-US" w:eastAsia="zh-CN"/>
          <w14:textFill>
            <w14:solidFill>
              <w14:schemeClr w14:val="tx1"/>
            </w14:solidFill>
          </w14:textFill>
        </w:rPr>
        <w:t>（区医保局牵头，区财政局、区教育局、区卫生健康局按职责分工负责）</w:t>
      </w:r>
    </w:p>
    <w:p>
      <w:pPr>
        <w:ind w:firstLine="643"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17.降低养育成本。</w:t>
      </w:r>
      <w:r>
        <w:rPr>
          <w:rFonts w:hint="eastAsia" w:asciiTheme="minorEastAsia" w:hAnsiTheme="minorEastAsia" w:cstheme="minorEastAsia"/>
          <w:color w:val="000000" w:themeColor="text1"/>
          <w:sz w:val="32"/>
          <w:szCs w:val="32"/>
          <w:lang w:val="en-US" w:eastAsia="zh-CN"/>
          <w14:textFill>
            <w14:solidFill>
              <w14:schemeClr w14:val="tx1"/>
            </w14:solidFill>
          </w14:textFill>
        </w:rPr>
        <w:t>纳税人未满</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3</w:t>
      </w:r>
      <w:r>
        <w:rPr>
          <w:rFonts w:hint="eastAsia" w:asciiTheme="minorEastAsia" w:hAnsiTheme="minorEastAsia" w:cstheme="minorEastAsia"/>
          <w:color w:val="000000" w:themeColor="text1"/>
          <w:sz w:val="32"/>
          <w:szCs w:val="32"/>
          <w:lang w:val="en-US" w:eastAsia="zh-CN"/>
          <w14:textFill>
            <w14:solidFill>
              <w14:schemeClr w14:val="tx1"/>
            </w14:solidFill>
          </w14:textFill>
        </w:rPr>
        <w:t>周</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岁</w:t>
      </w:r>
      <w:r>
        <w:rPr>
          <w:rFonts w:hint="eastAsia" w:asciiTheme="minorEastAsia" w:hAnsiTheme="minorEastAsia" w:cstheme="minorEastAsia"/>
          <w:color w:val="000000" w:themeColor="text1"/>
          <w:sz w:val="32"/>
          <w:szCs w:val="32"/>
          <w:lang w:val="en-US" w:eastAsia="zh-CN"/>
          <w14:textFill>
            <w14:solidFill>
              <w14:schemeClr w14:val="tx1"/>
            </w14:solidFill>
          </w14:textFill>
        </w:rPr>
        <w:t>的子女在照护期间产生的相关费用，按照每个子女每月2000元的标准定额享受个人所得税专项附加扣除。按照《吉林省关于加快发展保障性租赁住房的实施意见》，将符合条件且有未成年子女的家庭优先纳入住房保障范围，</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配租公租房时，在户型选择等方面可根据未成年子女数量给予适当照顾；购买房屋</w:t>
      </w:r>
      <w:r>
        <w:rPr>
          <w:rFonts w:hint="eastAsia" w:asciiTheme="minorEastAsia" w:hAnsiTheme="minorEastAsia" w:cstheme="minorEastAsia"/>
          <w:color w:val="000000" w:themeColor="text1"/>
          <w:sz w:val="32"/>
          <w:szCs w:val="32"/>
          <w:lang w:val="en-US" w:eastAsia="zh-CN"/>
          <w14:textFill>
            <w14:solidFill>
              <w14:schemeClr w14:val="tx1"/>
            </w14:solidFill>
          </w14:textFill>
        </w:rPr>
        <w:t>时，可</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根据养育未成年子女负担情况</w:t>
      </w:r>
      <w:r>
        <w:rPr>
          <w:rFonts w:hint="eastAsia" w:asciiTheme="minorEastAsia" w:hAnsiTheme="minorEastAsia" w:cstheme="minorEastAsia"/>
          <w:color w:val="000000" w:themeColor="text1"/>
          <w:sz w:val="32"/>
          <w:szCs w:val="32"/>
          <w:lang w:val="en-US" w:eastAsia="zh-CN"/>
          <w14:textFill>
            <w14:solidFill>
              <w14:schemeClr w14:val="tx1"/>
            </w14:solidFill>
          </w14:textFill>
        </w:rPr>
        <w:t>给予适当</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优惠，</w:t>
      </w:r>
      <w:r>
        <w:rPr>
          <w:rFonts w:hint="eastAsia" w:asciiTheme="minorEastAsia" w:hAnsiTheme="minorEastAsia" w:cstheme="minorEastAsia"/>
          <w:color w:val="000000" w:themeColor="text1"/>
          <w:sz w:val="32"/>
          <w:szCs w:val="32"/>
          <w:lang w:val="en-US" w:eastAsia="zh-CN"/>
          <w14:textFill>
            <w14:solidFill>
              <w14:schemeClr w14:val="tx1"/>
            </w14:solidFill>
          </w14:textFill>
        </w:rPr>
        <w:t>切实解决这一群体住房困难。做好新生儿参加城乡居民基本医疗保险登记和缴费服务工作</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cstheme="minorEastAsia"/>
          <w:color w:val="000000" w:themeColor="text1"/>
          <w:sz w:val="32"/>
          <w:szCs w:val="32"/>
          <w:lang w:val="en-US" w:eastAsia="zh-CN"/>
          <w14:textFill>
            <w14:solidFill>
              <w14:schemeClr w14:val="tx1"/>
            </w14:solidFill>
          </w14:textFill>
        </w:rPr>
        <w:t>全面放开城市落户限制，域外户籍夫妇按政策生育子女在我区落户的，即可享受市民待遇。</w:t>
      </w:r>
      <w:r>
        <w:rPr>
          <w:rFonts w:hint="eastAsia" w:ascii="黑体" w:hAnsi="黑体" w:eastAsia="黑体" w:cs="黑体"/>
          <w:color w:val="000000" w:themeColor="text1"/>
          <w:sz w:val="32"/>
          <w:szCs w:val="32"/>
          <w:lang w:val="en-US" w:eastAsia="zh-CN"/>
          <w14:textFill>
            <w14:solidFill>
              <w14:schemeClr w14:val="tx1"/>
            </w14:solidFill>
          </w14:textFill>
        </w:rPr>
        <w:t>[区税务局、区住房和城乡建设局、区医保局、区公安局、各乡（镇）街人民政府按职责分工负责]</w:t>
      </w:r>
    </w:p>
    <w:p>
      <w:pPr>
        <w:ind w:firstLine="643" w:firstLineChars="200"/>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lang w:val="en-US" w:eastAsia="zh-CN"/>
        </w:rPr>
        <w:t>18.降低教育成本。</w:t>
      </w:r>
      <w:r>
        <w:rPr>
          <w:rFonts w:hint="eastAsia" w:asciiTheme="minorEastAsia" w:hAnsiTheme="minorEastAsia" w:cstheme="minorEastAsia"/>
          <w:color w:val="auto"/>
          <w:sz w:val="32"/>
          <w:szCs w:val="32"/>
          <w:lang w:val="en-US" w:eastAsia="zh-CN"/>
        </w:rPr>
        <w:t>合理规划幼儿园布局，加强城镇小区配套幼儿园建设，不断扩大普惠性幼儿园覆盖率。严格遵照认定标准，加大普惠性幼儿园认定力度，将奖补政策落实到位。扩大优质教育资源覆盖面，优化教师资源配置，促进义务教育优质均衡发展和城乡一体化，有效解决“择校热”难题。依据资助政策做好学前教育资助保障工作。全面开展社会实践项目、课后文体活动和托管服务，减免家庭经济困难学生产生的课后服务费，实现课后服务义务教育全覆盖、有需求的学生全覆盖。丰富课后服务内容，保障课后服务质量。</w:t>
      </w:r>
      <w:r>
        <w:rPr>
          <w:rFonts w:hint="eastAsia" w:ascii="黑体" w:hAnsi="黑体" w:eastAsia="黑体" w:cs="黑体"/>
          <w:color w:val="auto"/>
          <w:sz w:val="32"/>
          <w:szCs w:val="32"/>
          <w:lang w:val="en-US" w:eastAsia="zh-CN"/>
        </w:rPr>
        <w:t>（区教育局、区财政局、区自然资源局、区住房和城乡建设局、区发展和改革局按职责分工负责）</w:t>
      </w:r>
    </w:p>
    <w:p>
      <w:pPr>
        <w:ind w:firstLine="420"/>
        <w:rPr>
          <w:rFonts w:hint="eastAsia" w:ascii="黑体" w:hAnsi="黑体" w:eastAsia="黑体" w:cs="黑体"/>
          <w:color w:val="FF0000"/>
          <w:sz w:val="32"/>
          <w:szCs w:val="32"/>
          <w:lang w:val="en-US" w:eastAsia="zh-CN"/>
        </w:rPr>
      </w:pPr>
      <w:r>
        <w:rPr>
          <w:rFonts w:hint="eastAsia" w:asciiTheme="minorEastAsia" w:hAnsiTheme="minorEastAsia" w:cstheme="minorEastAsia"/>
          <w:color w:val="FF0000"/>
          <w:sz w:val="32"/>
          <w:szCs w:val="32"/>
          <w:lang w:val="en-US" w:eastAsia="zh-CN"/>
        </w:rPr>
        <w:t xml:space="preserve"> </w:t>
      </w:r>
      <w:r>
        <w:rPr>
          <w:rFonts w:hint="eastAsia" w:ascii="仿宋_GB2312" w:hAnsi="仿宋_GB2312" w:eastAsia="仿宋_GB2312" w:cs="仿宋_GB2312"/>
          <w:b/>
          <w:bCs/>
          <w:color w:val="auto"/>
          <w:sz w:val="32"/>
          <w:szCs w:val="32"/>
          <w:lang w:val="en-US" w:eastAsia="zh-CN"/>
        </w:rPr>
        <w:t>19.减免增值税、企业所得税。</w:t>
      </w:r>
      <w:r>
        <w:rPr>
          <w:rFonts w:hint="eastAsia" w:asciiTheme="minorEastAsia" w:hAnsiTheme="minorEastAsia" w:cstheme="minorEastAsia"/>
          <w:color w:val="auto"/>
          <w:sz w:val="32"/>
          <w:szCs w:val="32"/>
          <w:lang w:val="en-US" w:eastAsia="zh-CN"/>
        </w:rPr>
        <w:t>符合</w:t>
      </w:r>
      <w:r>
        <w:rPr>
          <w:rFonts w:hint="eastAsia" w:asciiTheme="minorEastAsia" w:hAnsiTheme="minorEastAsia" w:eastAsiaTheme="minorEastAsia" w:cstheme="minorEastAsia"/>
          <w:color w:val="auto"/>
          <w:sz w:val="32"/>
          <w:szCs w:val="32"/>
          <w:lang w:val="en-US" w:eastAsia="zh-CN"/>
        </w:rPr>
        <w:t>政策生育二孩、三孩</w:t>
      </w:r>
      <w:r>
        <w:rPr>
          <w:rFonts w:hint="eastAsia" w:asciiTheme="minorEastAsia" w:hAnsiTheme="minorEastAsia" w:cstheme="minorEastAsia"/>
          <w:color w:val="auto"/>
          <w:sz w:val="32"/>
          <w:szCs w:val="32"/>
          <w:lang w:val="en-US" w:eastAsia="zh-CN"/>
        </w:rPr>
        <w:t>的</w:t>
      </w:r>
      <w:r>
        <w:rPr>
          <w:rFonts w:hint="eastAsia" w:asciiTheme="minorEastAsia" w:hAnsiTheme="minorEastAsia" w:eastAsiaTheme="minorEastAsia" w:cstheme="minorEastAsia"/>
          <w:color w:val="auto"/>
          <w:sz w:val="32"/>
          <w:szCs w:val="32"/>
          <w:lang w:val="en-US" w:eastAsia="zh-CN"/>
        </w:rPr>
        <w:t>夫妻</w:t>
      </w:r>
      <w:r>
        <w:rPr>
          <w:rFonts w:hint="eastAsia" w:asciiTheme="minorEastAsia" w:hAnsiTheme="minorEastAsia" w:cstheme="minorEastAsia"/>
          <w:color w:val="auto"/>
          <w:sz w:val="32"/>
          <w:szCs w:val="32"/>
          <w:lang w:val="en-US" w:eastAsia="zh-CN"/>
        </w:rPr>
        <w:t>，在</w:t>
      </w:r>
      <w:r>
        <w:rPr>
          <w:rFonts w:hint="eastAsia" w:asciiTheme="minorEastAsia" w:hAnsiTheme="minorEastAsia" w:eastAsiaTheme="minorEastAsia" w:cstheme="minorEastAsia"/>
          <w:color w:val="auto"/>
          <w:sz w:val="32"/>
          <w:szCs w:val="32"/>
          <w:lang w:val="en-US" w:eastAsia="zh-CN"/>
        </w:rPr>
        <w:t>创办小微企业</w:t>
      </w:r>
      <w:r>
        <w:rPr>
          <w:rFonts w:hint="eastAsia" w:asciiTheme="minorEastAsia" w:hAnsiTheme="minorEastAsia" w:cstheme="minorEastAsia"/>
          <w:color w:val="auto"/>
          <w:sz w:val="32"/>
          <w:szCs w:val="32"/>
          <w:lang w:val="en-US" w:eastAsia="zh-CN"/>
        </w:rPr>
        <w:t>时</w:t>
      </w:r>
      <w:r>
        <w:rPr>
          <w:rFonts w:hint="eastAsia" w:asciiTheme="minorEastAsia" w:hAnsiTheme="minorEastAsia" w:eastAsiaTheme="minorEastAsia" w:cstheme="minorEastAsia"/>
          <w:color w:val="auto"/>
          <w:sz w:val="32"/>
          <w:szCs w:val="32"/>
          <w:lang w:val="en-US" w:eastAsia="zh-CN"/>
        </w:rPr>
        <w:t>，对月销售额15万元以下的增值税小规模纳税人，免征增值税；对年应纳税所得额不超过100万元的部分，减按12.5%计入应纳税所得额，按20%的税率缴纳企业所得税；对年应纳税所得额超过100万元但不超过300万元的部分，减</w:t>
      </w:r>
      <w:r>
        <w:rPr>
          <w:rFonts w:hint="eastAsia" w:asciiTheme="minorEastAsia" w:hAnsiTheme="minorEastAsia" w:cstheme="minorEastAsia"/>
          <w:color w:val="auto"/>
          <w:sz w:val="32"/>
          <w:szCs w:val="32"/>
          <w:lang w:val="en-US" w:eastAsia="zh-CN"/>
        </w:rPr>
        <w:t>按</w:t>
      </w:r>
      <w:r>
        <w:rPr>
          <w:rFonts w:hint="eastAsia" w:asciiTheme="minorEastAsia" w:hAnsiTheme="minorEastAsia" w:eastAsiaTheme="minorEastAsia" w:cstheme="minorEastAsia"/>
          <w:color w:val="auto"/>
          <w:sz w:val="32"/>
          <w:szCs w:val="32"/>
          <w:lang w:val="en-US" w:eastAsia="zh-CN"/>
        </w:rPr>
        <w:t>50%计入应纳税所得额，按20%的税率缴纳企业所得税。</w:t>
      </w:r>
      <w:r>
        <w:rPr>
          <w:rFonts w:hint="eastAsia" w:ascii="黑体" w:hAnsi="黑体" w:eastAsia="黑体" w:cs="黑体"/>
          <w:color w:val="auto"/>
          <w:sz w:val="32"/>
          <w:szCs w:val="32"/>
          <w:lang w:val="en-US" w:eastAsia="zh-CN"/>
        </w:rPr>
        <w:t>（区税务局按职责分工负责）</w:t>
      </w:r>
    </w:p>
    <w:p>
      <w:pPr>
        <w:numPr>
          <w:ilvl w:val="0"/>
          <w:numId w:val="0"/>
        </w:numPr>
        <w:ind w:firstLine="643" w:firstLineChars="200"/>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20.保障女性就业合法权益。</w:t>
      </w:r>
      <w:r>
        <w:rPr>
          <w:rFonts w:hint="eastAsia" w:asciiTheme="minorEastAsia" w:hAnsiTheme="minorEastAsia" w:eastAsiaTheme="minorEastAsia" w:cstheme="minorEastAsia"/>
          <w:sz w:val="32"/>
          <w:szCs w:val="32"/>
          <w:lang w:val="en-US" w:eastAsia="zh-CN"/>
        </w:rPr>
        <w:t>规范机关、企事业等用人单位招录、招聘行为，</w:t>
      </w:r>
      <w:r>
        <w:rPr>
          <w:rFonts w:hint="eastAsia" w:asciiTheme="minorEastAsia" w:hAnsiTheme="minorEastAsia" w:cstheme="minorEastAsia"/>
          <w:sz w:val="32"/>
          <w:szCs w:val="32"/>
          <w:lang w:val="en-US" w:eastAsia="zh-CN"/>
        </w:rPr>
        <w:t>禁止就业性别歧视</w:t>
      </w:r>
      <w:r>
        <w:rPr>
          <w:rFonts w:hint="eastAsia" w:asciiTheme="minorEastAsia" w:hAnsiTheme="minorEastAsia" w:eastAsiaTheme="minorEastAsia" w:cstheme="minorEastAsia"/>
          <w:sz w:val="32"/>
          <w:szCs w:val="32"/>
          <w:lang w:val="en-US" w:eastAsia="zh-CN"/>
        </w:rPr>
        <w:t>。落实《女职工劳动保护特别规定》，定期</w:t>
      </w:r>
      <w:r>
        <w:rPr>
          <w:rFonts w:hint="eastAsia" w:asciiTheme="minorEastAsia" w:hAnsiTheme="minorEastAsia" w:cstheme="minorEastAsia"/>
          <w:sz w:val="32"/>
          <w:szCs w:val="32"/>
          <w:lang w:val="en-US" w:eastAsia="zh-CN"/>
        </w:rPr>
        <w:t>组织</w:t>
      </w:r>
      <w:r>
        <w:rPr>
          <w:rFonts w:hint="eastAsia" w:asciiTheme="minorEastAsia" w:hAnsiTheme="minorEastAsia" w:eastAsiaTheme="minorEastAsia" w:cstheme="minorEastAsia"/>
          <w:sz w:val="32"/>
          <w:szCs w:val="32"/>
          <w:lang w:val="en-US" w:eastAsia="zh-CN"/>
        </w:rPr>
        <w:t>女职工生育权益保障专项</w:t>
      </w:r>
      <w:r>
        <w:rPr>
          <w:rFonts w:hint="eastAsia" w:asciiTheme="minorEastAsia" w:hAnsiTheme="minorEastAsia" w:cstheme="minorEastAsia"/>
          <w:sz w:val="32"/>
          <w:szCs w:val="32"/>
          <w:lang w:val="en-US" w:eastAsia="zh-CN"/>
        </w:rPr>
        <w:t>检</w:t>
      </w:r>
      <w:r>
        <w:rPr>
          <w:rFonts w:hint="eastAsia" w:asciiTheme="minorEastAsia" w:hAnsiTheme="minorEastAsia" w:eastAsiaTheme="minorEastAsia" w:cstheme="minorEastAsia"/>
          <w:sz w:val="32"/>
          <w:szCs w:val="32"/>
          <w:lang w:val="en-US" w:eastAsia="zh-CN"/>
        </w:rPr>
        <w:t>查，防止女职工因生育、哺乳而被降薪辞退。为因生育</w:t>
      </w:r>
      <w:r>
        <w:rPr>
          <w:rFonts w:hint="eastAsia" w:asciiTheme="minorEastAsia" w:hAnsiTheme="minorEastAsia" w:cstheme="minorEastAsia"/>
          <w:sz w:val="32"/>
          <w:szCs w:val="32"/>
          <w:lang w:val="en-US" w:eastAsia="zh-CN"/>
        </w:rPr>
        <w:t>失</w:t>
      </w:r>
      <w:r>
        <w:rPr>
          <w:rFonts w:hint="eastAsia" w:asciiTheme="minorEastAsia" w:hAnsiTheme="minorEastAsia" w:eastAsiaTheme="minorEastAsia" w:cstheme="minorEastAsia"/>
          <w:sz w:val="32"/>
          <w:szCs w:val="32"/>
          <w:lang w:val="en-US" w:eastAsia="zh-CN"/>
        </w:rPr>
        <w:t>业的女性提供再就业培训公共服务，支持女性生育后重返工作岗位。鼓励用人单位依法商定有利于婴幼儿照护的弹性工作方式和灵活休假</w:t>
      </w:r>
      <w:r>
        <w:rPr>
          <w:rFonts w:hint="eastAsia" w:asciiTheme="minorEastAsia" w:hAnsiTheme="minorEastAsia" w:cstheme="minorEastAsia"/>
          <w:sz w:val="32"/>
          <w:szCs w:val="32"/>
          <w:lang w:val="en-US" w:eastAsia="zh-CN"/>
        </w:rPr>
        <w:t>制度</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cstheme="minorEastAsia"/>
          <w:sz w:val="32"/>
          <w:szCs w:val="32"/>
          <w:lang w:val="en-US" w:eastAsia="zh-CN"/>
        </w:rPr>
        <w:t>均衡</w:t>
      </w:r>
      <w:r>
        <w:rPr>
          <w:rFonts w:hint="eastAsia" w:asciiTheme="minorEastAsia" w:hAnsiTheme="minorEastAsia" w:eastAsiaTheme="minorEastAsia" w:cstheme="minorEastAsia"/>
          <w:sz w:val="32"/>
          <w:szCs w:val="32"/>
          <w:lang w:val="en-US" w:eastAsia="zh-CN"/>
        </w:rPr>
        <w:t>好工作和家庭关系。</w:t>
      </w:r>
      <w:r>
        <w:rPr>
          <w:rFonts w:hint="eastAsia" w:ascii="黑体" w:hAnsi="黑体" w:eastAsia="黑体" w:cs="黑体"/>
          <w:sz w:val="32"/>
          <w:szCs w:val="32"/>
          <w:lang w:val="en-US" w:eastAsia="zh-CN"/>
        </w:rPr>
        <w:t>（区委组织部、区人力资源和社会保障局牵头，区妇联、区总工会、团区委、区卫生健康局按职责分工负责）</w:t>
      </w:r>
    </w:p>
    <w:p>
      <w:pPr>
        <w:bidi w:val="0"/>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（五）加强政策有序衔接</w:t>
      </w:r>
    </w:p>
    <w:p>
      <w:pPr>
        <w:bidi w:val="0"/>
        <w:ind w:firstLine="643" w:firstLineChars="200"/>
        <w:rPr>
          <w:rFonts w:hint="eastAsia" w:ascii="黑体" w:hAnsi="黑体" w:eastAsia="黑体" w:cs="黑体"/>
          <w:color w:val="auto"/>
          <w:sz w:val="32"/>
          <w:szCs w:val="32"/>
          <w:lang w:val="en-US"/>
        </w:rPr>
      </w:pPr>
      <w:r>
        <w:rPr>
          <w:rFonts w:hint="eastAsia" w:ascii="仿宋_GB2312" w:hAnsi="仿宋_GB2312" w:eastAsia="仿宋_GB2312" w:cs="仿宋_GB2312"/>
          <w:b/>
          <w:bCs/>
          <w:color w:val="auto"/>
          <w:sz w:val="32"/>
          <w:szCs w:val="32"/>
          <w:lang w:val="en-US" w:eastAsia="zh-CN"/>
        </w:rPr>
        <w:t>21.落实计划生育家庭奖励扶助制度。</w:t>
      </w:r>
      <w:r>
        <w:rPr>
          <w:rFonts w:hint="eastAsia" w:asciiTheme="minorEastAsia" w:hAnsiTheme="minorEastAsia" w:eastAsiaTheme="minorEastAsia" w:cstheme="minorEastAsia"/>
          <w:color w:val="auto"/>
          <w:sz w:val="32"/>
          <w:szCs w:val="32"/>
          <w:lang w:val="en-US" w:eastAsia="zh-CN"/>
        </w:rPr>
        <w:t>对</w:t>
      </w:r>
      <w:r>
        <w:rPr>
          <w:rFonts w:hint="eastAsia" w:asciiTheme="minorEastAsia" w:hAnsiTheme="minorEastAsia" w:cstheme="minorEastAsia"/>
          <w:color w:val="auto"/>
          <w:sz w:val="32"/>
          <w:szCs w:val="32"/>
          <w:lang w:val="en-US" w:eastAsia="zh-CN"/>
        </w:rPr>
        <w:t>实施</w:t>
      </w:r>
      <w:r>
        <w:rPr>
          <w:rFonts w:hint="eastAsia" w:asciiTheme="minorEastAsia" w:hAnsiTheme="minorEastAsia" w:eastAsiaTheme="minorEastAsia" w:cstheme="minorEastAsia"/>
          <w:color w:val="auto"/>
          <w:sz w:val="32"/>
          <w:szCs w:val="32"/>
          <w:lang w:val="en-US" w:eastAsia="zh-CN"/>
        </w:rPr>
        <w:t>全面两孩政策前的独生子女家庭和农村双女</w:t>
      </w:r>
      <w:r>
        <w:rPr>
          <w:rFonts w:hint="eastAsia" w:asciiTheme="minorEastAsia" w:hAnsiTheme="minorEastAsia" w:cstheme="minorEastAsia"/>
          <w:color w:val="auto"/>
          <w:sz w:val="32"/>
          <w:szCs w:val="32"/>
          <w:lang w:val="en-US" w:eastAsia="zh-CN"/>
        </w:rPr>
        <w:t>户</w:t>
      </w:r>
      <w:r>
        <w:rPr>
          <w:rFonts w:hint="eastAsia" w:asciiTheme="minorEastAsia" w:hAnsiTheme="minorEastAsia" w:eastAsiaTheme="minorEastAsia" w:cstheme="minorEastAsia"/>
          <w:color w:val="auto"/>
          <w:sz w:val="32"/>
          <w:szCs w:val="32"/>
          <w:lang w:val="en-US" w:eastAsia="zh-CN"/>
        </w:rPr>
        <w:t>家庭，继续实行现行各项奖励扶助制度和优惠政策</w:t>
      </w:r>
      <w:r>
        <w:rPr>
          <w:rFonts w:hint="eastAsia" w:asciiTheme="minorEastAsia" w:hAnsiTheme="minorEastAsia" w:cstheme="minorEastAsia"/>
          <w:color w:val="auto"/>
          <w:sz w:val="32"/>
          <w:szCs w:val="32"/>
          <w:lang w:val="en-US" w:eastAsia="zh-CN"/>
        </w:rPr>
        <w:t>。做好计划生育奖励扶助对象资格确认工作，按要求及时匹配相应经费，确保奖励扶助资金及时足额发放。落实相关法律法规，切实保障计划生育家庭合法权益。</w:t>
      </w:r>
      <w:r>
        <w:rPr>
          <w:rFonts w:hint="eastAsia" w:ascii="黑体" w:hAnsi="黑体" w:eastAsia="黑体" w:cs="黑体"/>
          <w:color w:val="auto"/>
          <w:sz w:val="32"/>
          <w:szCs w:val="32"/>
          <w:lang w:val="en-US" w:eastAsia="zh-CN"/>
        </w:rPr>
        <w:t xml:space="preserve">[区卫生健康局、区财政局、区民政局、区残联，各乡（镇）街人民政府按职责分工负责] </w:t>
      </w:r>
    </w:p>
    <w:p>
      <w:pPr>
        <w:pStyle w:val="27"/>
        <w:keepNext w:val="0"/>
        <w:keepLines w:val="0"/>
        <w:widowControl/>
        <w:suppressLineNumbers w:val="0"/>
        <w:spacing w:before="0" w:beforeAutospacing="0" w:after="0" w:afterAutospacing="0"/>
        <w:ind w:left="0" w:right="0" w:firstLine="643" w:firstLineChars="200"/>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22.加强计划生育特殊家庭帮扶工作。</w:t>
      </w:r>
      <w:r>
        <w:rPr>
          <w:rFonts w:hint="eastAsia" w:asciiTheme="minorEastAsia" w:hAnsiTheme="minorEastAsia" w:cstheme="minorEastAsia"/>
          <w:b w:val="0"/>
          <w:bCs w:val="0"/>
          <w:sz w:val="32"/>
          <w:szCs w:val="32"/>
          <w:lang w:val="en-US" w:eastAsia="zh-CN"/>
        </w:rPr>
        <w:t>做好</w:t>
      </w:r>
      <w:r>
        <w:rPr>
          <w:rFonts w:hint="eastAsia" w:asciiTheme="minorEastAsia" w:hAnsiTheme="minorEastAsia" w:eastAsiaTheme="minorEastAsia" w:cstheme="minorEastAsia"/>
          <w:color w:val="000000"/>
          <w:sz w:val="32"/>
          <w:szCs w:val="32"/>
          <w:shd w:val="clear" w:fill="FFFFFF"/>
        </w:rPr>
        <w:t>计划生育家庭特</w:t>
      </w:r>
      <w:r>
        <w:rPr>
          <w:rFonts w:hint="eastAsia" w:asciiTheme="minorEastAsia" w:hAnsiTheme="minorEastAsia" w:cstheme="minorEastAsia"/>
          <w:color w:val="000000"/>
          <w:sz w:val="32"/>
          <w:szCs w:val="32"/>
          <w:shd w:val="clear" w:fill="FFFFFF"/>
          <w:lang w:val="en-US" w:eastAsia="zh-CN"/>
        </w:rPr>
        <w:t>别扶助对象住院护理补贴</w:t>
      </w:r>
      <w:r>
        <w:rPr>
          <w:rFonts w:hint="eastAsia" w:asciiTheme="minorEastAsia" w:hAnsiTheme="minorEastAsia" w:eastAsiaTheme="minorEastAsia" w:cstheme="minorEastAsia"/>
          <w:color w:val="000000"/>
          <w:sz w:val="32"/>
          <w:szCs w:val="32"/>
          <w:shd w:val="clear" w:fill="FFFFFF"/>
        </w:rPr>
        <w:t>保险</w:t>
      </w:r>
      <w:r>
        <w:rPr>
          <w:rFonts w:hint="eastAsia" w:asciiTheme="minorEastAsia" w:hAnsiTheme="minorEastAsia" w:cstheme="minorEastAsia"/>
          <w:color w:val="000000"/>
          <w:sz w:val="32"/>
          <w:szCs w:val="32"/>
          <w:shd w:val="clear" w:fill="FFFFFF"/>
          <w:lang w:val="en-US" w:eastAsia="zh-CN"/>
        </w:rPr>
        <w:t>工作</w:t>
      </w:r>
      <w:r>
        <w:rPr>
          <w:rFonts w:hint="eastAsia" w:asciiTheme="minorEastAsia" w:hAnsiTheme="minorEastAsia" w:eastAsiaTheme="minorEastAsia" w:cstheme="minorEastAsia"/>
          <w:color w:val="000000"/>
          <w:sz w:val="32"/>
          <w:szCs w:val="32"/>
          <w:shd w:val="clear" w:fill="FFFFFF"/>
        </w:rPr>
        <w:t>。</w:t>
      </w:r>
      <w:r>
        <w:rPr>
          <w:rFonts w:hint="eastAsia" w:asciiTheme="minorEastAsia" w:hAnsiTheme="minorEastAsia" w:cstheme="minorEastAsia"/>
          <w:color w:val="000000"/>
          <w:sz w:val="32"/>
          <w:szCs w:val="32"/>
          <w:shd w:val="clear" w:fill="FFFFFF"/>
          <w:lang w:val="en-US" w:eastAsia="zh-CN"/>
        </w:rPr>
        <w:t>在满足特困人员集中供养需求的前提下，公办养老机构要重点为经济困难计划生育特殊家庭老人提供无偿或低收费托养服务。在相同条件下，</w:t>
      </w:r>
      <w:r>
        <w:rPr>
          <w:rFonts w:hint="eastAsia" w:asciiTheme="minorEastAsia" w:hAnsiTheme="minorEastAsia" w:eastAsiaTheme="minorEastAsia" w:cstheme="minorEastAsia"/>
          <w:color w:val="000000"/>
          <w:sz w:val="32"/>
          <w:szCs w:val="32"/>
          <w:shd w:val="clear" w:fill="FFFFFF"/>
        </w:rPr>
        <w:t>对符合</w:t>
      </w:r>
      <w:r>
        <w:rPr>
          <w:rFonts w:hint="eastAsia" w:asciiTheme="minorEastAsia" w:hAnsiTheme="minorEastAsia" w:cstheme="minorEastAsia"/>
          <w:color w:val="000000"/>
          <w:sz w:val="32"/>
          <w:szCs w:val="32"/>
          <w:shd w:val="clear" w:fill="FFFFFF"/>
          <w:lang w:val="en-US" w:eastAsia="zh-CN"/>
        </w:rPr>
        <w:t>标准</w:t>
      </w:r>
      <w:r>
        <w:rPr>
          <w:rFonts w:hint="eastAsia" w:asciiTheme="minorEastAsia" w:hAnsiTheme="minorEastAsia" w:eastAsiaTheme="minorEastAsia" w:cstheme="minorEastAsia"/>
          <w:color w:val="000000"/>
          <w:sz w:val="32"/>
          <w:szCs w:val="32"/>
          <w:shd w:val="clear" w:fill="FFFFFF"/>
        </w:rPr>
        <w:t>的计划生育特殊家庭成员，</w:t>
      </w:r>
      <w:r>
        <w:rPr>
          <w:rFonts w:hint="eastAsia" w:asciiTheme="minorEastAsia" w:hAnsiTheme="minorEastAsia" w:cstheme="minorEastAsia"/>
          <w:color w:val="000000"/>
          <w:sz w:val="32"/>
          <w:szCs w:val="32"/>
          <w:shd w:val="clear" w:fill="FFFFFF"/>
          <w:lang w:val="en-US" w:eastAsia="zh-CN"/>
        </w:rPr>
        <w:t>优先安排入住公办养老机构、</w:t>
      </w:r>
      <w:r>
        <w:rPr>
          <w:rFonts w:hint="eastAsia" w:asciiTheme="minorEastAsia" w:hAnsiTheme="minorEastAsia" w:eastAsiaTheme="minorEastAsia" w:cstheme="minorEastAsia"/>
          <w:color w:val="000000"/>
          <w:sz w:val="32"/>
          <w:szCs w:val="32"/>
          <w:shd w:val="clear" w:fill="FFFFFF"/>
        </w:rPr>
        <w:t>优先纳入住房保障。</w:t>
      </w:r>
      <w:r>
        <w:rPr>
          <w:rFonts w:hint="eastAsia" w:asciiTheme="minorEastAsia" w:hAnsiTheme="minorEastAsia" w:cstheme="minorEastAsia"/>
          <w:color w:val="000000"/>
          <w:sz w:val="32"/>
          <w:szCs w:val="32"/>
          <w:shd w:val="clear" w:fill="FFFFFF"/>
          <w:lang w:val="en-US" w:eastAsia="zh-CN"/>
        </w:rPr>
        <w:t>落实基本医疗保障相关政策；加</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强属地责任，</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强化</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监管力度，织密</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织细</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帮扶安全网。</w:t>
      </w:r>
      <w:r>
        <w:rPr>
          <w:rFonts w:hint="eastAsia" w:ascii="黑体" w:hAnsi="黑体" w:eastAsia="黑体" w:cs="黑体"/>
          <w:color w:val="000000"/>
          <w:sz w:val="32"/>
          <w:szCs w:val="32"/>
          <w:shd w:val="clear" w:fill="FFFFFF"/>
          <w:lang w:val="en-US" w:eastAsia="zh-CN"/>
        </w:rPr>
        <w:t>[区卫生健康局、区民政局、</w:t>
      </w:r>
      <w:r>
        <w:rPr>
          <w:rFonts w:hint="eastAsia" w:ascii="黑体" w:hAnsi="黑体" w:eastAsia="黑体" w:cs="黑体"/>
          <w:color w:val="000000" w:themeColor="text1"/>
          <w:sz w:val="32"/>
          <w:szCs w:val="32"/>
          <w:lang w:val="en-US" w:eastAsia="zh-CN"/>
          <w14:textFill>
            <w14:solidFill>
              <w14:schemeClr w14:val="tx1"/>
            </w14:solidFill>
          </w14:textFill>
        </w:rPr>
        <w:t>区住房和城乡建设局</w:t>
      </w:r>
      <w:r>
        <w:rPr>
          <w:rFonts w:hint="eastAsia" w:ascii="黑体" w:hAnsi="黑体" w:eastAsia="黑体" w:cs="黑体"/>
          <w:color w:val="000000"/>
          <w:sz w:val="32"/>
          <w:szCs w:val="32"/>
          <w:shd w:val="clear" w:fill="FFFFFF"/>
          <w:lang w:val="en-US" w:eastAsia="zh-CN"/>
        </w:rPr>
        <w:t>、区财政局、</w:t>
      </w:r>
      <w:r>
        <w:rPr>
          <w:rFonts w:hint="eastAsia" w:ascii="黑体" w:hAnsi="黑体" w:eastAsia="黑体" w:cs="黑体"/>
          <w:sz w:val="32"/>
          <w:szCs w:val="32"/>
          <w:lang w:val="en-US" w:eastAsia="zh-CN"/>
        </w:rPr>
        <w:t>区人力资源和社会保障局</w:t>
      </w:r>
      <w:r>
        <w:rPr>
          <w:rFonts w:hint="eastAsia" w:ascii="黑体" w:hAnsi="黑体" w:eastAsia="黑体" w:cs="黑体"/>
          <w:color w:val="000000"/>
          <w:sz w:val="32"/>
          <w:szCs w:val="32"/>
          <w:shd w:val="clear" w:fill="FFFFFF"/>
          <w:lang w:val="en-US" w:eastAsia="zh-CN"/>
        </w:rPr>
        <w:t>、区医保局、各乡（镇）街人民政府按职责分工负责]</w:t>
      </w:r>
    </w:p>
    <w:p>
      <w:pPr>
        <w:pStyle w:val="27"/>
        <w:keepNext w:val="0"/>
        <w:keepLines w:val="0"/>
        <w:widowControl/>
        <w:suppressLineNumbers w:val="0"/>
        <w:spacing w:before="0" w:beforeAutospacing="0" w:after="0" w:afterAutospacing="0"/>
        <w:ind w:right="0" w:firstLine="643"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fill="FFFFFF"/>
          <w:lang w:val="en-US" w:eastAsia="zh-CN"/>
          <w14:textFill>
            <w14:solidFill>
              <w14:schemeClr w14:val="tx1"/>
            </w14:solidFill>
          </w14:textFill>
        </w:rPr>
        <w:t>23</w:t>
      </w:r>
      <w:r>
        <w:rPr>
          <w:rFonts w:hint="eastAsia" w:ascii="仿宋_GB2312" w:hAnsi="仿宋_GB2312" w:eastAsia="仿宋_GB2312" w:cs="仿宋_GB2312"/>
          <w:b/>
          <w:bCs/>
          <w:color w:val="000000" w:themeColor="text1"/>
          <w:sz w:val="32"/>
          <w:szCs w:val="32"/>
          <w:shd w:val="clear" w:fill="FFFFFF"/>
          <w14:textFill>
            <w14:solidFill>
              <w14:schemeClr w14:val="tx1"/>
            </w14:solidFill>
          </w14:textFill>
        </w:rPr>
        <w:t>.健全</w:t>
      </w:r>
      <w:r>
        <w:rPr>
          <w:rFonts w:hint="eastAsia" w:ascii="仿宋_GB2312" w:hAnsi="仿宋_GB2312" w:eastAsia="仿宋_GB2312" w:cs="仿宋_GB2312"/>
          <w:b/>
          <w:bCs/>
          <w:color w:val="000000" w:themeColor="text1"/>
          <w:sz w:val="32"/>
          <w:szCs w:val="32"/>
          <w:shd w:val="clear" w:fill="FFFFFF"/>
          <w:lang w:val="en-US" w:eastAsia="zh-CN"/>
          <w14:textFill>
            <w14:solidFill>
              <w14:schemeClr w14:val="tx1"/>
            </w14:solidFill>
          </w14:textFill>
        </w:rPr>
        <w:t>计划生育特殊家庭</w:t>
      </w:r>
      <w:r>
        <w:rPr>
          <w:rFonts w:hint="eastAsia" w:ascii="仿宋_GB2312" w:hAnsi="仿宋_GB2312" w:eastAsia="仿宋_GB2312" w:cs="仿宋_GB2312"/>
          <w:b/>
          <w:bCs/>
          <w:color w:val="000000" w:themeColor="text1"/>
          <w:sz w:val="32"/>
          <w:szCs w:val="32"/>
          <w:shd w:val="clear" w:fill="FFFFFF"/>
          <w14:textFill>
            <w14:solidFill>
              <w14:schemeClr w14:val="tx1"/>
            </w14:solidFill>
          </w14:textFill>
        </w:rPr>
        <w:t>扶助关怀机制。</w:t>
      </w:r>
      <w:r>
        <w:rPr>
          <w:rFonts w:hint="eastAsia" w:asciiTheme="minorEastAsia" w:hAnsiTheme="minorEastAsia" w:cstheme="minorEastAsia"/>
          <w:color w:val="000000" w:themeColor="text1"/>
          <w:sz w:val="32"/>
          <w:szCs w:val="32"/>
          <w:lang w:val="en-US" w:eastAsia="zh-CN"/>
          <w14:textFill>
            <w14:solidFill>
              <w14:schemeClr w14:val="tx1"/>
            </w14:solidFill>
          </w14:textFill>
        </w:rPr>
        <w:t>建立健全政府主导、社会组织参与的计划生育特殊家庭扶助关怀工作机制和全方位帮扶保障制度。</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通过公开招投标方式，</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鼓励和</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支持</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具</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有资质的社会组织</w:t>
      </w:r>
      <w:r>
        <w:rPr>
          <w:rFonts w:hint="eastAsia" w:asciiTheme="minorEastAsia" w:hAnsiTheme="minorEastAsia" w:cstheme="minorEastAsia"/>
          <w:color w:val="000000" w:themeColor="text1"/>
          <w:sz w:val="32"/>
          <w:szCs w:val="32"/>
          <w:shd w:val="clear" w:fill="FFFFFF"/>
          <w:lang w:eastAsia="zh-CN"/>
          <w14:textFill>
            <w14:solidFill>
              <w14:schemeClr w14:val="tx1"/>
            </w14:solidFill>
          </w14:textFill>
        </w:rPr>
        <w:t>、</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单位和机构</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接受计划生育特殊家庭委托，</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生活照料、精神慰藉</w:t>
      </w:r>
      <w:r>
        <w:rPr>
          <w:rFonts w:hint="eastAsia" w:asciiTheme="minorEastAsia" w:hAnsiTheme="minorEastAsia" w:cstheme="minorEastAsia"/>
          <w:color w:val="000000" w:themeColor="text1"/>
          <w:sz w:val="32"/>
          <w:szCs w:val="32"/>
          <w:shd w:val="clear" w:fill="FFFFFF"/>
          <w:lang w:eastAsia="zh-CN"/>
          <w14:textFill>
            <w14:solidFill>
              <w14:schemeClr w14:val="tx1"/>
            </w14:solidFill>
          </w14:textFill>
        </w:rPr>
        <w:t>、</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委托代理、</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就医陪护等事务。深入开展“暖心行动”</w:t>
      </w:r>
      <w:r>
        <w:rPr>
          <w:rFonts w:hint="eastAsia" w:asciiTheme="minorEastAsia" w:hAnsiTheme="minorEastAsia" w:cstheme="minorEastAsia"/>
          <w:color w:val="000000" w:themeColor="text1"/>
          <w:sz w:val="32"/>
          <w:szCs w:val="32"/>
          <w:shd w:val="clear" w:fill="FFFFFF"/>
          <w:lang w:eastAsia="zh-CN"/>
          <w14:textFill>
            <w14:solidFill>
              <w14:schemeClr w14:val="tx1"/>
            </w14:solidFill>
          </w14:textFill>
        </w:rPr>
        <w:t>、</w:t>
      </w:r>
      <w:r>
        <w:rPr>
          <w:rFonts w:hint="eastAsia" w:asciiTheme="minorEastAsia" w:hAnsiTheme="minorEastAsia" w:cstheme="minorEastAsia"/>
          <w:color w:val="000000"/>
          <w:sz w:val="32"/>
          <w:szCs w:val="32"/>
          <w:shd w:val="clear" w:fill="FFFFFF"/>
          <w:lang w:val="en-US" w:eastAsia="zh-CN"/>
        </w:rPr>
        <w:t>殡葬及志愿者服务等社会关怀关爱活动</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认真落实计划生育特殊家庭联系人制度、就医绿色通道、家庭医生签约服务“三个全覆盖”，通过登门走访、电话联系、网络沟通等多种方式，定期与特殊家庭成员保持经常性联系。各相关部门要加强监管，定期开展调研，掌握政策落实情况，形成长效帮扶机制。</w:t>
      </w:r>
      <w:r>
        <w:rPr>
          <w:rFonts w:hint="eastAsia" w:ascii="黑体" w:hAnsi="黑体" w:eastAsia="黑体" w:cs="黑体"/>
          <w:color w:val="000000" w:themeColor="text1"/>
          <w:sz w:val="32"/>
          <w:szCs w:val="32"/>
          <w:shd w:val="clear" w:fill="FFFFFF"/>
          <w:lang w:val="en-US" w:eastAsia="zh-CN"/>
          <w14:textFill>
            <w14:solidFill>
              <w14:schemeClr w14:val="tx1"/>
            </w14:solidFill>
          </w14:textFill>
        </w:rPr>
        <w:t>[区卫生健康局、区民政局、区残联、区妇联、区总工会、区共青团、各乡（镇）街</w:t>
      </w:r>
      <w:bookmarkStart w:id="0" w:name="_GoBack"/>
      <w:bookmarkEnd w:id="0"/>
      <w:r>
        <w:rPr>
          <w:rFonts w:hint="eastAsia" w:ascii="黑体" w:hAnsi="黑体" w:eastAsia="黑体" w:cs="黑体"/>
          <w:color w:val="000000" w:themeColor="text1"/>
          <w:sz w:val="32"/>
          <w:szCs w:val="32"/>
          <w:shd w:val="clear" w:fill="FFFFFF"/>
          <w:lang w:val="en-US" w:eastAsia="zh-CN"/>
          <w14:textFill>
            <w14:solidFill>
              <w14:schemeClr w14:val="tx1"/>
            </w14:solidFill>
          </w14:textFill>
        </w:rPr>
        <w:t>人民政府按职责分工负责]</w:t>
      </w:r>
    </w:p>
    <w:p>
      <w:pPr>
        <w:pStyle w:val="27"/>
        <w:keepNext w:val="0"/>
        <w:keepLines w:val="0"/>
        <w:widowControl/>
        <w:suppressLineNumbers w:val="0"/>
        <w:spacing w:before="0" w:beforeAutospacing="0" w:after="0" w:afterAutospacing="0"/>
        <w:ind w:left="0" w:right="0" w:firstLine="640" w:firstLineChars="200"/>
        <w:rPr>
          <w:rFonts w:hint="eastAsia" w:ascii="黑体" w:hAnsi="黑体" w:eastAsia="黑体" w:cs="黑体"/>
          <w:sz w:val="32"/>
          <w:szCs w:val="32"/>
        </w:rPr>
      </w:pPr>
      <w:r>
        <w:rPr>
          <w:rFonts w:hint="eastAsia" w:ascii="黑体" w:hAnsi="黑体" w:eastAsia="黑体" w:cs="黑体"/>
          <w:color w:val="000000"/>
          <w:sz w:val="32"/>
          <w:szCs w:val="32"/>
          <w:shd w:val="clear" w:fill="FFFFFF"/>
          <w:lang w:val="en-US" w:eastAsia="zh-CN"/>
        </w:rPr>
        <w:t>三、</w:t>
      </w:r>
      <w:r>
        <w:rPr>
          <w:rFonts w:hint="eastAsia" w:ascii="黑体" w:hAnsi="黑体" w:eastAsia="黑体" w:cs="黑体"/>
          <w:color w:val="000000"/>
          <w:sz w:val="32"/>
          <w:szCs w:val="32"/>
          <w:shd w:val="clear" w:fill="FFFFFF"/>
        </w:rPr>
        <w:t>组织保障</w:t>
      </w:r>
    </w:p>
    <w:p>
      <w:pPr>
        <w:pStyle w:val="27"/>
        <w:keepNext w:val="0"/>
        <w:keepLines w:val="0"/>
        <w:widowControl/>
        <w:suppressLineNumbers w:val="0"/>
        <w:spacing w:before="0" w:beforeAutospacing="0" w:after="0" w:afterAutospacing="0"/>
        <w:ind w:left="0" w:right="0" w:firstLine="640" w:firstLineChars="200"/>
        <w:rPr>
          <w:rFonts w:hint="eastAsia" w:ascii="黑体" w:hAnsi="黑体" w:eastAsia="黑体" w:cs="黑体"/>
          <w:sz w:val="32"/>
          <w:szCs w:val="32"/>
          <w:lang w:eastAsia="zh-CN"/>
        </w:rPr>
      </w:pPr>
      <w:r>
        <w:rPr>
          <w:rFonts w:hint="eastAsia" w:ascii="楷体" w:hAnsi="楷体" w:eastAsia="楷体" w:cs="楷体"/>
          <w:color w:val="000000"/>
          <w:sz w:val="32"/>
          <w:szCs w:val="32"/>
          <w:shd w:val="clear" w:fill="FFFFFF"/>
          <w:lang w:val="en-US" w:eastAsia="zh-CN"/>
        </w:rPr>
        <w:t>（一）</w:t>
      </w:r>
      <w:r>
        <w:rPr>
          <w:rFonts w:hint="eastAsia" w:ascii="楷体" w:hAnsi="楷体" w:eastAsia="楷体" w:cs="楷体"/>
          <w:color w:val="000000"/>
          <w:sz w:val="32"/>
          <w:szCs w:val="32"/>
          <w:shd w:val="clear" w:fill="FFFFFF"/>
        </w:rPr>
        <w:t>加强</w:t>
      </w:r>
      <w:r>
        <w:rPr>
          <w:rFonts w:hint="eastAsia" w:ascii="楷体" w:hAnsi="楷体" w:eastAsia="楷体" w:cs="楷体"/>
          <w:color w:val="000000"/>
          <w:sz w:val="32"/>
          <w:szCs w:val="32"/>
          <w:shd w:val="clear" w:fill="FFFFFF"/>
          <w:lang w:val="en-US" w:eastAsia="zh-CN"/>
        </w:rPr>
        <w:t>组织</w:t>
      </w:r>
      <w:r>
        <w:rPr>
          <w:rFonts w:hint="eastAsia" w:ascii="楷体" w:hAnsi="楷体" w:eastAsia="楷体" w:cs="楷体"/>
          <w:color w:val="000000"/>
          <w:sz w:val="32"/>
          <w:szCs w:val="32"/>
          <w:shd w:val="clear" w:fill="FFFFFF"/>
        </w:rPr>
        <w:t>领导。</w:t>
      </w:r>
      <w:r>
        <w:rPr>
          <w:rFonts w:hint="eastAsia" w:asciiTheme="minorEastAsia" w:hAnsiTheme="minorEastAsia" w:eastAsiaTheme="minorEastAsia" w:cstheme="minorEastAsia"/>
          <w:color w:val="000000"/>
          <w:sz w:val="32"/>
          <w:szCs w:val="32"/>
          <w:shd w:val="clear" w:fill="FFFFFF"/>
        </w:rPr>
        <w:t>各</w:t>
      </w:r>
      <w:r>
        <w:rPr>
          <w:rFonts w:hint="eastAsia" w:asciiTheme="minorEastAsia" w:hAnsiTheme="minorEastAsia" w:cstheme="minorEastAsia"/>
          <w:color w:val="000000"/>
          <w:sz w:val="32"/>
          <w:szCs w:val="32"/>
          <w:shd w:val="clear" w:fill="FFFFFF"/>
          <w:lang w:val="en-US" w:eastAsia="zh-CN"/>
        </w:rPr>
        <w:t>乡（镇）街</w:t>
      </w:r>
      <w:r>
        <w:rPr>
          <w:rFonts w:hint="eastAsia" w:asciiTheme="minorEastAsia" w:hAnsiTheme="minorEastAsia" w:eastAsiaTheme="minorEastAsia" w:cstheme="minorEastAsia"/>
          <w:color w:val="000000"/>
          <w:sz w:val="32"/>
          <w:szCs w:val="32"/>
          <w:shd w:val="clear" w:fill="FFFFFF"/>
        </w:rPr>
        <w:t>要提高政治站位，把优化生育政策、促进人口均衡发展摆在重要的议事日程，坚持人口工作一把手亲自抓、负总责，</w:t>
      </w:r>
      <w:r>
        <w:rPr>
          <w:rFonts w:hint="eastAsia" w:asciiTheme="minorEastAsia" w:hAnsiTheme="minorEastAsia" w:cstheme="minorEastAsia"/>
          <w:color w:val="000000"/>
          <w:sz w:val="32"/>
          <w:szCs w:val="32"/>
          <w:shd w:val="clear" w:fill="FFFFFF"/>
          <w:lang w:val="en-US" w:eastAsia="zh-CN"/>
        </w:rPr>
        <w:t>落实</w:t>
      </w:r>
      <w:r>
        <w:rPr>
          <w:rFonts w:hint="eastAsia" w:asciiTheme="minorEastAsia" w:hAnsiTheme="minorEastAsia" w:eastAsiaTheme="minorEastAsia" w:cstheme="minorEastAsia"/>
          <w:color w:val="000000"/>
          <w:sz w:val="32"/>
          <w:szCs w:val="32"/>
          <w:shd w:val="clear" w:fill="FFFFFF"/>
        </w:rPr>
        <w:t>目标管理责任制，加强统筹规划和工作落实，确保责任到位、措施到位、投入到位、落实到位。</w:t>
      </w:r>
      <w:r>
        <w:rPr>
          <w:rFonts w:hint="eastAsia" w:ascii="黑体" w:hAnsi="黑体" w:eastAsia="黑体" w:cs="黑体"/>
          <w:color w:val="000000"/>
          <w:sz w:val="32"/>
          <w:szCs w:val="32"/>
          <w:shd w:val="clear" w:fill="FFFFFF"/>
          <w:lang w:val="en-US" w:eastAsia="zh-CN"/>
        </w:rPr>
        <w:t>[各乡（镇）街人民政府负责]</w:t>
      </w:r>
    </w:p>
    <w:p>
      <w:pPr>
        <w:bidi w:val="0"/>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shd w:val="clear" w:fill="FFFFFF"/>
          <w:lang w:val="en-US" w:eastAsia="zh-CN"/>
          <w14:textFill>
            <w14:solidFill>
              <w14:schemeClr w14:val="tx1"/>
            </w14:solidFill>
          </w14:textFill>
        </w:rPr>
        <w:t>（二）</w:t>
      </w:r>
      <w:r>
        <w:rPr>
          <w:rFonts w:hint="eastAsia" w:ascii="楷体" w:hAnsi="楷体" w:eastAsia="楷体" w:cs="楷体"/>
          <w:color w:val="000000" w:themeColor="text1"/>
          <w:sz w:val="32"/>
          <w:szCs w:val="32"/>
          <w:shd w:val="clear" w:fill="FFFFFF"/>
          <w14:textFill>
            <w14:solidFill>
              <w14:schemeClr w14:val="tx1"/>
            </w14:solidFill>
          </w14:textFill>
        </w:rPr>
        <w:t>动员社会力量。</w:t>
      </w:r>
      <w:r>
        <w:rPr>
          <w:rFonts w:hint="eastAsia" w:asciiTheme="minorEastAsia" w:hAnsiTheme="minorEastAsia" w:eastAsiaTheme="minorEastAsia" w:cstheme="minorEastAsia"/>
          <w:color w:val="000000" w:themeColor="text1"/>
          <w:sz w:val="32"/>
          <w:szCs w:val="32"/>
          <w:shd w:val="clear" w:fill="FFFFFF"/>
          <w:lang w:val="en-US" w:eastAsia="zh-CN"/>
          <w14:textFill>
            <w14:solidFill>
              <w14:schemeClr w14:val="tx1"/>
            </w14:solidFill>
          </w14:textFill>
        </w:rPr>
        <w:t>充分</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发挥妇联</w:t>
      </w:r>
      <w:r>
        <w:rPr>
          <w:rFonts w:hint="eastAsia" w:asciiTheme="minorEastAsia" w:hAnsiTheme="minorEastAsia" w:cstheme="minorEastAsia"/>
          <w:color w:val="000000" w:themeColor="text1"/>
          <w:sz w:val="32"/>
          <w:szCs w:val="32"/>
          <w:shd w:val="clear"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工会、共青团、</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计生协</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等群团组织在促进人口发展、家庭建设、生育支持等方面的重要作用。</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利用基层计划生育协会优势</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加强</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宣传教育、生殖健康咨询、优生优育指导、家庭健康促进、</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计生</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家庭帮扶、</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居民</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权益维护等工作。鼓励社会</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团体从事</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健康知识普及、</w:t>
      </w:r>
      <w:r>
        <w:rPr>
          <w:rFonts w:hint="eastAsia" w:asciiTheme="minorEastAsia" w:hAnsiTheme="minorEastAsia" w:cstheme="minorEastAsia"/>
          <w:color w:val="000000" w:themeColor="text1"/>
          <w:sz w:val="32"/>
          <w:szCs w:val="32"/>
          <w:shd w:val="clear" w:fill="FFFFFF"/>
          <w:lang w:val="en-US" w:eastAsia="zh-CN"/>
          <w14:textFill>
            <w14:solidFill>
              <w14:schemeClr w14:val="tx1"/>
            </w14:solidFill>
          </w14:textFill>
        </w:rPr>
        <w:t>志愿者服务、</w:t>
      </w:r>
      <w:r>
        <w:rPr>
          <w:rFonts w:hint="eastAsia" w:asciiTheme="minorEastAsia" w:hAnsiTheme="minorEastAsia" w:eastAsiaTheme="minorEastAsia" w:cstheme="minorEastAsia"/>
          <w:color w:val="000000" w:themeColor="text1"/>
          <w:sz w:val="32"/>
          <w:szCs w:val="32"/>
          <w:shd w:val="clear" w:fill="FFFFFF"/>
          <w14:textFill>
            <w14:solidFill>
              <w14:schemeClr w14:val="tx1"/>
            </w14:solidFill>
          </w14:textFill>
        </w:rPr>
        <w:t>婴幼儿照护等公益活动。</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区卫生健康局、区妇联、区总工会、区共青团按职责分工负责</w:t>
      </w:r>
      <w:r>
        <w:rPr>
          <w:rFonts w:hint="eastAsia" w:ascii="黑体" w:hAnsi="黑体" w:eastAsia="黑体" w:cs="黑体"/>
          <w:color w:val="000000" w:themeColor="text1"/>
          <w:sz w:val="32"/>
          <w:szCs w:val="32"/>
          <w:lang w:eastAsia="zh-CN"/>
          <w14:textFill>
            <w14:solidFill>
              <w14:schemeClr w14:val="tx1"/>
            </w14:solidFill>
          </w14:textFill>
        </w:rPr>
        <w:t>）</w:t>
      </w:r>
    </w:p>
    <w:p>
      <w:pPr>
        <w:pStyle w:val="27"/>
        <w:keepNext w:val="0"/>
        <w:keepLines w:val="0"/>
        <w:widowControl/>
        <w:suppressLineNumbers w:val="0"/>
        <w:spacing w:before="0" w:beforeAutospacing="0" w:after="0" w:afterAutospacing="0"/>
        <w:ind w:left="0" w:right="0" w:firstLine="640" w:firstLineChars="200"/>
        <w:rPr>
          <w:rFonts w:hint="eastAsia" w:ascii="黑体" w:hAnsi="黑体" w:eastAsia="黑体" w:cs="黑体"/>
          <w:sz w:val="32"/>
          <w:szCs w:val="32"/>
          <w:lang w:eastAsia="zh-CN"/>
        </w:rPr>
      </w:pPr>
      <w:r>
        <w:rPr>
          <w:rFonts w:hint="eastAsia" w:asciiTheme="minorEastAsia" w:hAnsiTheme="minorEastAsia" w:cstheme="minorEastAsia"/>
          <w:color w:val="FF0000"/>
          <w:sz w:val="32"/>
          <w:szCs w:val="32"/>
          <w:lang w:val="en-US" w:eastAsia="zh-CN"/>
        </w:rPr>
        <w:t xml:space="preserve"> </w:t>
      </w:r>
      <w:r>
        <w:rPr>
          <w:rFonts w:hint="eastAsia" w:ascii="楷体" w:hAnsi="楷体" w:eastAsia="楷体" w:cs="楷体"/>
          <w:color w:val="000000"/>
          <w:sz w:val="32"/>
          <w:szCs w:val="32"/>
          <w:shd w:val="clear" w:fill="FFFFFF"/>
          <w:lang w:val="en-US" w:eastAsia="zh-CN"/>
        </w:rPr>
        <w:t>（三）广泛</w:t>
      </w:r>
      <w:r>
        <w:rPr>
          <w:rFonts w:hint="eastAsia" w:ascii="楷体" w:hAnsi="楷体" w:eastAsia="楷体" w:cs="楷体"/>
          <w:color w:val="000000"/>
          <w:sz w:val="32"/>
          <w:szCs w:val="32"/>
          <w:shd w:val="clear" w:fill="FFFFFF"/>
        </w:rPr>
        <w:t>宣传引导。</w:t>
      </w:r>
      <w:r>
        <w:rPr>
          <w:rFonts w:hint="eastAsia" w:asciiTheme="minorEastAsia" w:hAnsiTheme="minorEastAsia" w:eastAsiaTheme="minorEastAsia" w:cstheme="minorEastAsia"/>
          <w:color w:val="000000"/>
          <w:sz w:val="32"/>
          <w:szCs w:val="32"/>
          <w:shd w:val="clear" w:fill="FFFFFF"/>
        </w:rPr>
        <w:t>充分</w:t>
      </w:r>
      <w:r>
        <w:rPr>
          <w:rFonts w:hint="eastAsia" w:asciiTheme="minorEastAsia" w:hAnsiTheme="minorEastAsia" w:cstheme="minorEastAsia"/>
          <w:color w:val="000000"/>
          <w:sz w:val="32"/>
          <w:szCs w:val="32"/>
          <w:shd w:val="clear" w:fill="FFFFFF"/>
          <w:lang w:val="en-US" w:eastAsia="zh-CN"/>
        </w:rPr>
        <w:t>利用官方微信公众号、微博、抖音等新媒体平台，在重要时间节点，广泛宣传优化生育政策、促进人口长期均衡发展的各项重大举措，</w:t>
      </w:r>
      <w:r>
        <w:rPr>
          <w:rFonts w:hint="eastAsia" w:asciiTheme="minorEastAsia" w:hAnsiTheme="minorEastAsia" w:eastAsiaTheme="minorEastAsia" w:cstheme="minorEastAsia"/>
          <w:color w:val="000000"/>
          <w:sz w:val="32"/>
          <w:szCs w:val="32"/>
          <w:shd w:val="clear" w:fill="FFFFFF"/>
        </w:rPr>
        <w:t>正确引导社会预期，及时回应社会关切，营造有利于人口长期均衡发展的舆论氛围。弘扬中华民族传统美德，尊重生育的社会价值，倡导适龄婚育、优生优育，鼓励夫妻共担育儿责任，破除高价彩礼等陈规陋习，创建新型婚育文化、家庭文化，全面构建生育友好型社会。</w:t>
      </w:r>
      <w:r>
        <w:rPr>
          <w:rFonts w:hint="eastAsia" w:ascii="黑体" w:hAnsi="黑体" w:eastAsia="黑体" w:cs="黑体"/>
          <w:color w:val="000000"/>
          <w:sz w:val="32"/>
          <w:szCs w:val="32"/>
          <w:shd w:val="clear" w:fill="FFFFFF"/>
          <w:lang w:val="en-US" w:eastAsia="zh-CN"/>
        </w:rPr>
        <w:t>[区委宣传部、各乡（镇）街人民政府按职责分工负责]</w:t>
      </w:r>
    </w:p>
    <w:p>
      <w:pPr>
        <w:numPr>
          <w:ilvl w:val="0"/>
          <w:numId w:val="0"/>
        </w:numPr>
        <w:ind w:firstLine="640" w:firstLineChars="200"/>
        <w:rPr>
          <w:rFonts w:hint="eastAsia" w:ascii="黑体" w:hAnsi="黑体" w:eastAsia="黑体" w:cs="黑体"/>
          <w:color w:val="FF0000"/>
          <w:sz w:val="32"/>
          <w:szCs w:val="32"/>
          <w:lang w:val="en-US" w:eastAsia="zh-CN"/>
        </w:rPr>
      </w:pPr>
      <w:r>
        <w:rPr>
          <w:rFonts w:hint="eastAsia" w:ascii="楷体" w:hAnsi="楷体" w:eastAsia="楷体" w:cs="楷体"/>
          <w:color w:val="000000"/>
          <w:sz w:val="32"/>
          <w:szCs w:val="32"/>
          <w:shd w:val="clear" w:fill="FFFFFF"/>
          <w:lang w:val="en-US" w:eastAsia="zh-CN"/>
        </w:rPr>
        <w:t>（四）</w:t>
      </w:r>
      <w:r>
        <w:rPr>
          <w:rFonts w:hint="eastAsia" w:ascii="楷体" w:hAnsi="楷体" w:eastAsia="楷体" w:cs="楷体"/>
          <w:color w:val="000000"/>
          <w:sz w:val="32"/>
          <w:szCs w:val="32"/>
          <w:shd w:val="clear" w:fill="FFFFFF"/>
        </w:rPr>
        <w:t>强化工作落实。</w:t>
      </w:r>
      <w:r>
        <w:rPr>
          <w:rFonts w:hint="eastAsia" w:asciiTheme="minorEastAsia" w:hAnsiTheme="minorEastAsia" w:cstheme="minorEastAsia"/>
          <w:color w:val="000000"/>
          <w:sz w:val="32"/>
          <w:szCs w:val="32"/>
          <w:shd w:val="clear" w:fill="FFFFFF"/>
          <w:lang w:val="en-US" w:eastAsia="zh-CN"/>
        </w:rPr>
        <w:t>各乡（镇）街</w:t>
      </w:r>
      <w:r>
        <w:rPr>
          <w:rFonts w:hint="eastAsia" w:asciiTheme="minorEastAsia" w:hAnsiTheme="minorEastAsia" w:eastAsiaTheme="minorEastAsia" w:cstheme="minorEastAsia"/>
          <w:color w:val="000000"/>
          <w:sz w:val="32"/>
          <w:szCs w:val="32"/>
          <w:shd w:val="clear" w:fill="FFFFFF"/>
        </w:rPr>
        <w:t>人民政府</w:t>
      </w:r>
      <w:r>
        <w:rPr>
          <w:rFonts w:hint="eastAsia" w:asciiTheme="minorEastAsia" w:hAnsiTheme="minorEastAsia" w:cstheme="minorEastAsia"/>
          <w:color w:val="000000"/>
          <w:sz w:val="32"/>
          <w:szCs w:val="32"/>
          <w:shd w:val="clear" w:fill="FFFFFF"/>
          <w:lang w:val="en-US" w:eastAsia="zh-CN"/>
        </w:rPr>
        <w:t>和区直有关部门</w:t>
      </w:r>
      <w:r>
        <w:rPr>
          <w:rFonts w:hint="eastAsia" w:asciiTheme="minorEastAsia" w:hAnsiTheme="minorEastAsia" w:eastAsiaTheme="minorEastAsia" w:cstheme="minorEastAsia"/>
          <w:color w:val="000000"/>
          <w:sz w:val="32"/>
          <w:szCs w:val="32"/>
          <w:shd w:val="clear" w:fill="FFFFFF"/>
        </w:rPr>
        <w:t>要</w:t>
      </w:r>
      <w:r>
        <w:rPr>
          <w:rFonts w:hint="eastAsia" w:asciiTheme="minorEastAsia" w:hAnsiTheme="minorEastAsia" w:cstheme="minorEastAsia"/>
          <w:color w:val="000000"/>
          <w:sz w:val="32"/>
          <w:szCs w:val="32"/>
          <w:shd w:val="clear" w:fill="FFFFFF"/>
          <w:lang w:val="en-US" w:eastAsia="zh-CN"/>
        </w:rPr>
        <w:t xml:space="preserve">围绕目标任务和责任分工，制定具体措施，逐项加以落实，保证优化生育政策及其配套支持措施落地见效。 </w:t>
      </w:r>
      <w:r>
        <w:rPr>
          <w:rFonts w:hint="eastAsia" w:ascii="黑体" w:hAnsi="黑体" w:eastAsia="黑体" w:cs="黑体"/>
          <w:color w:val="000000"/>
          <w:sz w:val="32"/>
          <w:szCs w:val="32"/>
          <w:shd w:val="clear" w:fill="FFFFFF"/>
          <w:lang w:val="en-US" w:eastAsia="zh-CN"/>
        </w:rPr>
        <w:t>[各乡（镇）街人民政府、区直有关部门按职工分工负责]</w:t>
      </w:r>
    </w:p>
    <w:p>
      <w:pPr>
        <w:numPr>
          <w:ilvl w:val="0"/>
          <w:numId w:val="0"/>
        </w:numPr>
        <w:ind w:firstLine="420"/>
        <w:rPr>
          <w:rFonts w:hint="eastAsia" w:asciiTheme="minorEastAsia" w:hAnsiTheme="minorEastAsia" w:cstheme="minorEastAsia"/>
          <w:sz w:val="32"/>
          <w:szCs w:val="32"/>
          <w:lang w:val="en-US" w:eastAsia="zh-CN"/>
        </w:rPr>
      </w:pPr>
    </w:p>
    <w:p>
      <w:pPr>
        <w:pStyle w:val="27"/>
        <w:keepNext w:val="0"/>
        <w:keepLines w:val="0"/>
        <w:widowControl/>
        <w:suppressLineNumbers w:val="0"/>
        <w:spacing w:before="0" w:beforeAutospacing="0" w:after="0" w:afterAutospacing="0"/>
        <w:ind w:left="0" w:right="0"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 xml:space="preserve"> </w:t>
      </w:r>
    </w:p>
    <w:p>
      <w:pPr>
        <w:pStyle w:val="27"/>
        <w:keepNext w:val="0"/>
        <w:keepLines w:val="0"/>
        <w:widowControl/>
        <w:suppressLineNumbers w:val="0"/>
        <w:spacing w:before="0" w:beforeAutospacing="0" w:after="0" w:afterAutospacing="0"/>
        <w:ind w:left="0" w:right="0" w:firstLine="640" w:firstLineChars="200"/>
        <w:rPr>
          <w:rFonts w:hint="default" w:asciiTheme="minorEastAsia" w:hAnsiTheme="minorEastAsia" w:cstheme="minorEastAsia"/>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ZTBiYzRkY2NiN2QxZDkwZDI3NTNlNDljY2E4NWYifQ=="/>
  </w:docVars>
  <w:rsids>
    <w:rsidRoot w:val="00F20BB3"/>
    <w:rsid w:val="000148C0"/>
    <w:rsid w:val="001153BD"/>
    <w:rsid w:val="00153F22"/>
    <w:rsid w:val="00237A84"/>
    <w:rsid w:val="002568E3"/>
    <w:rsid w:val="0030318F"/>
    <w:rsid w:val="00343033"/>
    <w:rsid w:val="00381A74"/>
    <w:rsid w:val="00391A35"/>
    <w:rsid w:val="0041261B"/>
    <w:rsid w:val="005253D4"/>
    <w:rsid w:val="005544B8"/>
    <w:rsid w:val="00574263"/>
    <w:rsid w:val="00673AB0"/>
    <w:rsid w:val="006F0C2F"/>
    <w:rsid w:val="007403C2"/>
    <w:rsid w:val="008B733B"/>
    <w:rsid w:val="00990058"/>
    <w:rsid w:val="009B02F3"/>
    <w:rsid w:val="00A5176D"/>
    <w:rsid w:val="00A66EBC"/>
    <w:rsid w:val="00B50792"/>
    <w:rsid w:val="00B54665"/>
    <w:rsid w:val="00BC6A01"/>
    <w:rsid w:val="00BE1CAC"/>
    <w:rsid w:val="00C910DB"/>
    <w:rsid w:val="00D01ED4"/>
    <w:rsid w:val="00D04CD1"/>
    <w:rsid w:val="00DF24DD"/>
    <w:rsid w:val="00F20BB3"/>
    <w:rsid w:val="00F431B9"/>
    <w:rsid w:val="01713B0A"/>
    <w:rsid w:val="01883692"/>
    <w:rsid w:val="018D0933"/>
    <w:rsid w:val="02055E17"/>
    <w:rsid w:val="020900F2"/>
    <w:rsid w:val="020F4ADB"/>
    <w:rsid w:val="02502671"/>
    <w:rsid w:val="02E80EE5"/>
    <w:rsid w:val="02EC1E60"/>
    <w:rsid w:val="02F73FEC"/>
    <w:rsid w:val="032947A4"/>
    <w:rsid w:val="0331363F"/>
    <w:rsid w:val="0343163D"/>
    <w:rsid w:val="035B12CD"/>
    <w:rsid w:val="037F1331"/>
    <w:rsid w:val="03AF33C7"/>
    <w:rsid w:val="03B114DE"/>
    <w:rsid w:val="03E86E03"/>
    <w:rsid w:val="043255E1"/>
    <w:rsid w:val="045F303F"/>
    <w:rsid w:val="04BF4664"/>
    <w:rsid w:val="04C3537C"/>
    <w:rsid w:val="04DD5734"/>
    <w:rsid w:val="04ED7817"/>
    <w:rsid w:val="052043E4"/>
    <w:rsid w:val="05255292"/>
    <w:rsid w:val="05993165"/>
    <w:rsid w:val="06AE1459"/>
    <w:rsid w:val="06D56576"/>
    <w:rsid w:val="073B0BC6"/>
    <w:rsid w:val="07871155"/>
    <w:rsid w:val="079528D4"/>
    <w:rsid w:val="07CB01CB"/>
    <w:rsid w:val="07CD3286"/>
    <w:rsid w:val="07F678B4"/>
    <w:rsid w:val="080A5AE0"/>
    <w:rsid w:val="081557DF"/>
    <w:rsid w:val="08D72A91"/>
    <w:rsid w:val="09365102"/>
    <w:rsid w:val="095F13EB"/>
    <w:rsid w:val="09B7601C"/>
    <w:rsid w:val="0A053D41"/>
    <w:rsid w:val="0A1421D6"/>
    <w:rsid w:val="0A1B57C4"/>
    <w:rsid w:val="0A2E33DD"/>
    <w:rsid w:val="0A3A46FE"/>
    <w:rsid w:val="0A567FE9"/>
    <w:rsid w:val="0A916176"/>
    <w:rsid w:val="0B8C3D30"/>
    <w:rsid w:val="0BBE064B"/>
    <w:rsid w:val="0C0325F7"/>
    <w:rsid w:val="0C637445"/>
    <w:rsid w:val="0C696F8E"/>
    <w:rsid w:val="0CB84FAB"/>
    <w:rsid w:val="0D0C188A"/>
    <w:rsid w:val="0D1B59B9"/>
    <w:rsid w:val="0DC16A23"/>
    <w:rsid w:val="0DCD1019"/>
    <w:rsid w:val="0DD735DC"/>
    <w:rsid w:val="0DE819AF"/>
    <w:rsid w:val="0E1409F6"/>
    <w:rsid w:val="0EDE0D66"/>
    <w:rsid w:val="0F0D7E49"/>
    <w:rsid w:val="0F4948EC"/>
    <w:rsid w:val="0F5512C6"/>
    <w:rsid w:val="0F55704D"/>
    <w:rsid w:val="0F78136C"/>
    <w:rsid w:val="0F841BAC"/>
    <w:rsid w:val="0FE73EE9"/>
    <w:rsid w:val="10266D19"/>
    <w:rsid w:val="10777605"/>
    <w:rsid w:val="107A1308"/>
    <w:rsid w:val="109202F8"/>
    <w:rsid w:val="11665A0D"/>
    <w:rsid w:val="116A788C"/>
    <w:rsid w:val="11801172"/>
    <w:rsid w:val="1299251F"/>
    <w:rsid w:val="12C10406"/>
    <w:rsid w:val="12FE1C75"/>
    <w:rsid w:val="131F286F"/>
    <w:rsid w:val="132C233E"/>
    <w:rsid w:val="139006BC"/>
    <w:rsid w:val="14177FCA"/>
    <w:rsid w:val="146C2093"/>
    <w:rsid w:val="14E53B8B"/>
    <w:rsid w:val="15001CE4"/>
    <w:rsid w:val="151E5F50"/>
    <w:rsid w:val="16842491"/>
    <w:rsid w:val="16F72C63"/>
    <w:rsid w:val="178766DD"/>
    <w:rsid w:val="17942523"/>
    <w:rsid w:val="17B5112B"/>
    <w:rsid w:val="17ED1C3C"/>
    <w:rsid w:val="180D5167"/>
    <w:rsid w:val="18360A65"/>
    <w:rsid w:val="18EB2C9C"/>
    <w:rsid w:val="193A489A"/>
    <w:rsid w:val="19DC4392"/>
    <w:rsid w:val="19F038F5"/>
    <w:rsid w:val="1A0329EF"/>
    <w:rsid w:val="1AD61006"/>
    <w:rsid w:val="1AE357C6"/>
    <w:rsid w:val="1AE9320B"/>
    <w:rsid w:val="1B3407E3"/>
    <w:rsid w:val="1CE4274F"/>
    <w:rsid w:val="1CFC6D62"/>
    <w:rsid w:val="1D2E4710"/>
    <w:rsid w:val="1D796AC8"/>
    <w:rsid w:val="1E320DEC"/>
    <w:rsid w:val="1E5170FD"/>
    <w:rsid w:val="1E720040"/>
    <w:rsid w:val="1EE459FA"/>
    <w:rsid w:val="1F110DE9"/>
    <w:rsid w:val="1F2361B2"/>
    <w:rsid w:val="1F30765A"/>
    <w:rsid w:val="20036A74"/>
    <w:rsid w:val="20191E9C"/>
    <w:rsid w:val="207E61A3"/>
    <w:rsid w:val="20A06E8C"/>
    <w:rsid w:val="21141F3C"/>
    <w:rsid w:val="21645399"/>
    <w:rsid w:val="21860CEB"/>
    <w:rsid w:val="21C3049E"/>
    <w:rsid w:val="22126BE0"/>
    <w:rsid w:val="226671B7"/>
    <w:rsid w:val="23046E34"/>
    <w:rsid w:val="23466363"/>
    <w:rsid w:val="23A567CE"/>
    <w:rsid w:val="23BB1008"/>
    <w:rsid w:val="23CF4E47"/>
    <w:rsid w:val="24513324"/>
    <w:rsid w:val="248F4881"/>
    <w:rsid w:val="24A81A41"/>
    <w:rsid w:val="24AC57E0"/>
    <w:rsid w:val="24F03D58"/>
    <w:rsid w:val="25A22934"/>
    <w:rsid w:val="26451C3D"/>
    <w:rsid w:val="267C78A5"/>
    <w:rsid w:val="270963FD"/>
    <w:rsid w:val="279D5D88"/>
    <w:rsid w:val="27A52F41"/>
    <w:rsid w:val="2A281D54"/>
    <w:rsid w:val="2A88139D"/>
    <w:rsid w:val="2B85306A"/>
    <w:rsid w:val="2BF06BCC"/>
    <w:rsid w:val="2C41568D"/>
    <w:rsid w:val="2C6023A6"/>
    <w:rsid w:val="2CC65984"/>
    <w:rsid w:val="2D6706EB"/>
    <w:rsid w:val="2D6B7AAF"/>
    <w:rsid w:val="2E220AB6"/>
    <w:rsid w:val="2E255AF3"/>
    <w:rsid w:val="2F4060E8"/>
    <w:rsid w:val="2FF87CA5"/>
    <w:rsid w:val="303C3594"/>
    <w:rsid w:val="30586C74"/>
    <w:rsid w:val="30AC12AC"/>
    <w:rsid w:val="30DB6CFA"/>
    <w:rsid w:val="30EF4A63"/>
    <w:rsid w:val="31230EDB"/>
    <w:rsid w:val="3148687F"/>
    <w:rsid w:val="31830494"/>
    <w:rsid w:val="31950AFB"/>
    <w:rsid w:val="31DB7611"/>
    <w:rsid w:val="31EF5153"/>
    <w:rsid w:val="325F36BA"/>
    <w:rsid w:val="32A8265A"/>
    <w:rsid w:val="32ED71B1"/>
    <w:rsid w:val="333D5A4A"/>
    <w:rsid w:val="33E22E17"/>
    <w:rsid w:val="341F1779"/>
    <w:rsid w:val="346A10BC"/>
    <w:rsid w:val="346A70A7"/>
    <w:rsid w:val="34965ECA"/>
    <w:rsid w:val="34F91CE4"/>
    <w:rsid w:val="350902DA"/>
    <w:rsid w:val="3584457B"/>
    <w:rsid w:val="35D72186"/>
    <w:rsid w:val="35FE3BB6"/>
    <w:rsid w:val="366003CD"/>
    <w:rsid w:val="36E770CA"/>
    <w:rsid w:val="373F7FE3"/>
    <w:rsid w:val="37490E61"/>
    <w:rsid w:val="374B6987"/>
    <w:rsid w:val="38166C8F"/>
    <w:rsid w:val="382E5349"/>
    <w:rsid w:val="382F44FB"/>
    <w:rsid w:val="3841634B"/>
    <w:rsid w:val="38547ABE"/>
    <w:rsid w:val="389F5A68"/>
    <w:rsid w:val="38E675B4"/>
    <w:rsid w:val="395B4E7C"/>
    <w:rsid w:val="39B00029"/>
    <w:rsid w:val="3A2D3DC0"/>
    <w:rsid w:val="3B203902"/>
    <w:rsid w:val="3B3836C7"/>
    <w:rsid w:val="3B594C38"/>
    <w:rsid w:val="3B626996"/>
    <w:rsid w:val="3B912DD7"/>
    <w:rsid w:val="3BBB7067"/>
    <w:rsid w:val="3BE0528C"/>
    <w:rsid w:val="3BE871FC"/>
    <w:rsid w:val="3BEB0739"/>
    <w:rsid w:val="3C5D083F"/>
    <w:rsid w:val="3CD60854"/>
    <w:rsid w:val="3CE520B7"/>
    <w:rsid w:val="3CEA3F0F"/>
    <w:rsid w:val="3D416075"/>
    <w:rsid w:val="3D714C6E"/>
    <w:rsid w:val="3DD902A9"/>
    <w:rsid w:val="3EAF1681"/>
    <w:rsid w:val="3EBE0387"/>
    <w:rsid w:val="3EF11092"/>
    <w:rsid w:val="3F54227B"/>
    <w:rsid w:val="3F721B6B"/>
    <w:rsid w:val="3FC849D4"/>
    <w:rsid w:val="3FE51914"/>
    <w:rsid w:val="40671768"/>
    <w:rsid w:val="40764F68"/>
    <w:rsid w:val="40AD7A0F"/>
    <w:rsid w:val="40C12C4B"/>
    <w:rsid w:val="40C160A0"/>
    <w:rsid w:val="40C25599"/>
    <w:rsid w:val="40FC4721"/>
    <w:rsid w:val="41274CCE"/>
    <w:rsid w:val="416C72C8"/>
    <w:rsid w:val="416F476B"/>
    <w:rsid w:val="41F20FDA"/>
    <w:rsid w:val="41FC2C2C"/>
    <w:rsid w:val="427C2A89"/>
    <w:rsid w:val="42A72228"/>
    <w:rsid w:val="43082441"/>
    <w:rsid w:val="436A63E7"/>
    <w:rsid w:val="44337121"/>
    <w:rsid w:val="444F0682"/>
    <w:rsid w:val="44BD4C3D"/>
    <w:rsid w:val="44D81A76"/>
    <w:rsid w:val="4524366D"/>
    <w:rsid w:val="456074FF"/>
    <w:rsid w:val="45C1169A"/>
    <w:rsid w:val="45DA708F"/>
    <w:rsid w:val="460A332B"/>
    <w:rsid w:val="46806413"/>
    <w:rsid w:val="46B26323"/>
    <w:rsid w:val="477A769F"/>
    <w:rsid w:val="47B836EC"/>
    <w:rsid w:val="47DC5E6D"/>
    <w:rsid w:val="48023939"/>
    <w:rsid w:val="48A506C9"/>
    <w:rsid w:val="49521DF7"/>
    <w:rsid w:val="49D82BA0"/>
    <w:rsid w:val="4A635600"/>
    <w:rsid w:val="4AAC3789"/>
    <w:rsid w:val="4B7E38BF"/>
    <w:rsid w:val="4BBE19C6"/>
    <w:rsid w:val="4C5145E8"/>
    <w:rsid w:val="4CC62B70"/>
    <w:rsid w:val="4D2D77B9"/>
    <w:rsid w:val="4D467EC5"/>
    <w:rsid w:val="4D537EEC"/>
    <w:rsid w:val="4DDD73FC"/>
    <w:rsid w:val="4DF03CB8"/>
    <w:rsid w:val="4E683731"/>
    <w:rsid w:val="4F6A5C6C"/>
    <w:rsid w:val="4FA15887"/>
    <w:rsid w:val="4FB36F6F"/>
    <w:rsid w:val="4FF7762A"/>
    <w:rsid w:val="509C7DFC"/>
    <w:rsid w:val="50F934A0"/>
    <w:rsid w:val="51337E55"/>
    <w:rsid w:val="513D15DF"/>
    <w:rsid w:val="51CC0F22"/>
    <w:rsid w:val="522470B3"/>
    <w:rsid w:val="522E717A"/>
    <w:rsid w:val="52511B3C"/>
    <w:rsid w:val="52A6274E"/>
    <w:rsid w:val="52DC2732"/>
    <w:rsid w:val="52F73B70"/>
    <w:rsid w:val="53123607"/>
    <w:rsid w:val="53521CC7"/>
    <w:rsid w:val="537A08C9"/>
    <w:rsid w:val="537D25AD"/>
    <w:rsid w:val="53E74122"/>
    <w:rsid w:val="543C3EA0"/>
    <w:rsid w:val="5454111A"/>
    <w:rsid w:val="54771836"/>
    <w:rsid w:val="54C42B91"/>
    <w:rsid w:val="54E95107"/>
    <w:rsid w:val="551D3949"/>
    <w:rsid w:val="553F1D41"/>
    <w:rsid w:val="554A7B9B"/>
    <w:rsid w:val="55550753"/>
    <w:rsid w:val="56163383"/>
    <w:rsid w:val="56732741"/>
    <w:rsid w:val="567926DF"/>
    <w:rsid w:val="567C3151"/>
    <w:rsid w:val="56A81F52"/>
    <w:rsid w:val="56CC1D4E"/>
    <w:rsid w:val="56E85B49"/>
    <w:rsid w:val="56FB3ACE"/>
    <w:rsid w:val="574A6472"/>
    <w:rsid w:val="579E666A"/>
    <w:rsid w:val="57E7063A"/>
    <w:rsid w:val="583A6878"/>
    <w:rsid w:val="58507E4A"/>
    <w:rsid w:val="58541D3E"/>
    <w:rsid w:val="5898077D"/>
    <w:rsid w:val="589D1393"/>
    <w:rsid w:val="58BD50FE"/>
    <w:rsid w:val="591337BE"/>
    <w:rsid w:val="5A582FE6"/>
    <w:rsid w:val="5AE12FDB"/>
    <w:rsid w:val="5BAC7386"/>
    <w:rsid w:val="5BB92193"/>
    <w:rsid w:val="5BD62414"/>
    <w:rsid w:val="5C0B7DF2"/>
    <w:rsid w:val="5C18240F"/>
    <w:rsid w:val="5C56639A"/>
    <w:rsid w:val="5C5E240A"/>
    <w:rsid w:val="5CBA7F88"/>
    <w:rsid w:val="5CBC5AAE"/>
    <w:rsid w:val="5CD25B3D"/>
    <w:rsid w:val="5CE20D9E"/>
    <w:rsid w:val="5D0A2B3D"/>
    <w:rsid w:val="5D695983"/>
    <w:rsid w:val="5D755C5D"/>
    <w:rsid w:val="5DC664B8"/>
    <w:rsid w:val="5E456113"/>
    <w:rsid w:val="5EEA774E"/>
    <w:rsid w:val="5F3B75AC"/>
    <w:rsid w:val="5FBF1411"/>
    <w:rsid w:val="5FD713DC"/>
    <w:rsid w:val="604A7B30"/>
    <w:rsid w:val="606E3563"/>
    <w:rsid w:val="6106379C"/>
    <w:rsid w:val="61423C5D"/>
    <w:rsid w:val="621719D8"/>
    <w:rsid w:val="62406FA1"/>
    <w:rsid w:val="62DA39E8"/>
    <w:rsid w:val="638B5292"/>
    <w:rsid w:val="63B84AF5"/>
    <w:rsid w:val="63E86C99"/>
    <w:rsid w:val="64310A72"/>
    <w:rsid w:val="647D1F88"/>
    <w:rsid w:val="64874BF3"/>
    <w:rsid w:val="650B19EB"/>
    <w:rsid w:val="652C7549"/>
    <w:rsid w:val="653422C5"/>
    <w:rsid w:val="65744A4C"/>
    <w:rsid w:val="65953340"/>
    <w:rsid w:val="661A351C"/>
    <w:rsid w:val="66434711"/>
    <w:rsid w:val="66442670"/>
    <w:rsid w:val="66967370"/>
    <w:rsid w:val="66DD4F9F"/>
    <w:rsid w:val="671D4CA9"/>
    <w:rsid w:val="677547B7"/>
    <w:rsid w:val="67C63771"/>
    <w:rsid w:val="67FF07CF"/>
    <w:rsid w:val="689A0B09"/>
    <w:rsid w:val="68D36B7E"/>
    <w:rsid w:val="69257691"/>
    <w:rsid w:val="69761282"/>
    <w:rsid w:val="69AC6EAA"/>
    <w:rsid w:val="69FC3518"/>
    <w:rsid w:val="6A050368"/>
    <w:rsid w:val="6A5B2253"/>
    <w:rsid w:val="6A8E7066"/>
    <w:rsid w:val="6A96632B"/>
    <w:rsid w:val="6AFC2B69"/>
    <w:rsid w:val="6B2F4862"/>
    <w:rsid w:val="6B517D09"/>
    <w:rsid w:val="6BE205E3"/>
    <w:rsid w:val="6BF41ED2"/>
    <w:rsid w:val="6BF54CA6"/>
    <w:rsid w:val="6C3E0714"/>
    <w:rsid w:val="6C696543"/>
    <w:rsid w:val="6C7C2B64"/>
    <w:rsid w:val="6C8B40D0"/>
    <w:rsid w:val="6D4833B1"/>
    <w:rsid w:val="6DB30190"/>
    <w:rsid w:val="6DD35943"/>
    <w:rsid w:val="6EE718C0"/>
    <w:rsid w:val="6F2F0E18"/>
    <w:rsid w:val="6F51636F"/>
    <w:rsid w:val="6F881820"/>
    <w:rsid w:val="6F960C48"/>
    <w:rsid w:val="6F9B77A5"/>
    <w:rsid w:val="6FD33CC2"/>
    <w:rsid w:val="706970E2"/>
    <w:rsid w:val="70E21403"/>
    <w:rsid w:val="70E30808"/>
    <w:rsid w:val="70F52EE5"/>
    <w:rsid w:val="71193077"/>
    <w:rsid w:val="715B6097"/>
    <w:rsid w:val="71AA26DF"/>
    <w:rsid w:val="71B87362"/>
    <w:rsid w:val="725A3947"/>
    <w:rsid w:val="72620A4E"/>
    <w:rsid w:val="72B172DF"/>
    <w:rsid w:val="72BF5E87"/>
    <w:rsid w:val="72EB3C35"/>
    <w:rsid w:val="72FC49FE"/>
    <w:rsid w:val="7304583E"/>
    <w:rsid w:val="737335D2"/>
    <w:rsid w:val="73872E6A"/>
    <w:rsid w:val="73A3306F"/>
    <w:rsid w:val="7447614D"/>
    <w:rsid w:val="74B356A4"/>
    <w:rsid w:val="74DB03FE"/>
    <w:rsid w:val="750C4CA1"/>
    <w:rsid w:val="75AB5600"/>
    <w:rsid w:val="75E65EED"/>
    <w:rsid w:val="75FE7A71"/>
    <w:rsid w:val="760A5684"/>
    <w:rsid w:val="762A7AF0"/>
    <w:rsid w:val="76A827A7"/>
    <w:rsid w:val="76B377FF"/>
    <w:rsid w:val="77CF5EC8"/>
    <w:rsid w:val="77F2444E"/>
    <w:rsid w:val="78AF4969"/>
    <w:rsid w:val="78C45D10"/>
    <w:rsid w:val="792C5912"/>
    <w:rsid w:val="799A0ACD"/>
    <w:rsid w:val="79AB69E7"/>
    <w:rsid w:val="7A811C8D"/>
    <w:rsid w:val="7AB1710D"/>
    <w:rsid w:val="7AE77D42"/>
    <w:rsid w:val="7AEC2325"/>
    <w:rsid w:val="7B1864B3"/>
    <w:rsid w:val="7B1C0854"/>
    <w:rsid w:val="7B590472"/>
    <w:rsid w:val="7BF70459"/>
    <w:rsid w:val="7C35684E"/>
    <w:rsid w:val="7C491BC5"/>
    <w:rsid w:val="7C494F6E"/>
    <w:rsid w:val="7C952550"/>
    <w:rsid w:val="7D7932D3"/>
    <w:rsid w:val="7DA97EE3"/>
    <w:rsid w:val="7DDD67DC"/>
    <w:rsid w:val="7DE00121"/>
    <w:rsid w:val="7DED1B13"/>
    <w:rsid w:val="7E0462D0"/>
    <w:rsid w:val="7E202B1A"/>
    <w:rsid w:val="7E7115BD"/>
    <w:rsid w:val="7E795155"/>
    <w:rsid w:val="7E826D61"/>
    <w:rsid w:val="7EBD2349"/>
    <w:rsid w:val="7F26661B"/>
    <w:rsid w:val="7F370917"/>
    <w:rsid w:val="7FA56443"/>
    <w:rsid w:val="7FB7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338DE6"/>
      <w:u w:val="none"/>
    </w:rPr>
  </w:style>
  <w:style w:type="character" w:styleId="11">
    <w:name w:val="Emphasis"/>
    <w:basedOn w:val="8"/>
    <w:autoRedefine/>
    <w:qFormat/>
    <w:uiPriority w:val="20"/>
  </w:style>
  <w:style w:type="character" w:styleId="12">
    <w:name w:val="HTML Definition"/>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8DE6"/>
      <w:u w:val="none"/>
    </w:rPr>
  </w:style>
  <w:style w:type="character" w:styleId="15">
    <w:name w:val="HTML Code"/>
    <w:basedOn w:val="8"/>
    <w:autoRedefine/>
    <w:semiHidden/>
    <w:unhideWhenUsed/>
    <w:qFormat/>
    <w:uiPriority w:val="99"/>
    <w:rPr>
      <w:rFonts w:hint="default" w:ascii="serif" w:hAnsi="serif" w:eastAsia="serif" w:cs="serif"/>
      <w:sz w:val="21"/>
      <w:szCs w:val="21"/>
    </w:rPr>
  </w:style>
  <w:style w:type="character" w:styleId="16">
    <w:name w:val="HTML Cite"/>
    <w:basedOn w:val="8"/>
    <w:autoRedefine/>
    <w:semiHidden/>
    <w:unhideWhenUsed/>
    <w:qFormat/>
    <w:uiPriority w:val="99"/>
  </w:style>
  <w:style w:type="character" w:styleId="17">
    <w:name w:val="HTML Keyboard"/>
    <w:basedOn w:val="8"/>
    <w:autoRedefine/>
    <w:semiHidden/>
    <w:unhideWhenUsed/>
    <w:qFormat/>
    <w:uiPriority w:val="99"/>
    <w:rPr>
      <w:rFonts w:ascii="serif" w:hAnsi="serif" w:eastAsia="serif" w:cs="serif"/>
      <w:sz w:val="21"/>
      <w:szCs w:val="21"/>
    </w:rPr>
  </w:style>
  <w:style w:type="character" w:styleId="18">
    <w:name w:val="HTML Sample"/>
    <w:basedOn w:val="8"/>
    <w:autoRedefine/>
    <w:semiHidden/>
    <w:unhideWhenUsed/>
    <w:qFormat/>
    <w:uiPriority w:val="99"/>
    <w:rPr>
      <w:rFonts w:hint="default" w:ascii="serif" w:hAnsi="serif" w:eastAsia="serif" w:cs="serif"/>
      <w:sz w:val="21"/>
      <w:szCs w:val="21"/>
    </w:rPr>
  </w:style>
  <w:style w:type="paragraph" w:styleId="19">
    <w:name w:val="List Paragraph"/>
    <w:basedOn w:val="1"/>
    <w:autoRedefine/>
    <w:qFormat/>
    <w:uiPriority w:val="34"/>
    <w:pPr>
      <w:ind w:firstLine="420" w:firstLineChars="200"/>
    </w:pPr>
  </w:style>
  <w:style w:type="character" w:customStyle="1" w:styleId="20">
    <w:name w:val="fontstrikethrough"/>
    <w:basedOn w:val="8"/>
    <w:autoRedefine/>
    <w:qFormat/>
    <w:uiPriority w:val="0"/>
    <w:rPr>
      <w:strike/>
    </w:rPr>
  </w:style>
  <w:style w:type="character" w:customStyle="1" w:styleId="21">
    <w:name w:val="fontborder"/>
    <w:basedOn w:val="8"/>
    <w:autoRedefine/>
    <w:qFormat/>
    <w:uiPriority w:val="0"/>
    <w:rPr>
      <w:bdr w:val="single" w:color="000000" w:sz="6" w:space="0"/>
    </w:rPr>
  </w:style>
  <w:style w:type="paragraph" w:customStyle="1" w:styleId="22">
    <w:name w:val="contentfont"/>
    <w:basedOn w:val="1"/>
    <w:autoRedefine/>
    <w:qFormat/>
    <w:uiPriority w:val="0"/>
    <w:pPr>
      <w:jc w:val="left"/>
    </w:pPr>
    <w:rPr>
      <w:kern w:val="0"/>
      <w:lang w:val="en-US" w:eastAsia="zh-CN" w:bidi="ar"/>
    </w:rPr>
  </w:style>
  <w:style w:type="paragraph" w:customStyle="1" w:styleId="23">
    <w:name w:val="contentfont2"/>
    <w:basedOn w:val="1"/>
    <w:autoRedefine/>
    <w:qFormat/>
    <w:uiPriority w:val="0"/>
    <w:pPr>
      <w:jc w:val="left"/>
    </w:pPr>
    <w:rPr>
      <w:kern w:val="0"/>
      <w:lang w:val="en-US" w:eastAsia="zh-CN" w:bidi="ar"/>
    </w:rPr>
  </w:style>
  <w:style w:type="paragraph" w:customStyle="1" w:styleId="24">
    <w:name w:val="contentfont4"/>
    <w:basedOn w:val="1"/>
    <w:autoRedefine/>
    <w:qFormat/>
    <w:uiPriority w:val="0"/>
    <w:pPr>
      <w:pBdr>
        <w:left w:val="none" w:color="auto" w:sz="0" w:space="0"/>
        <w:right w:val="none" w:color="auto" w:sz="0" w:space="0"/>
      </w:pBdr>
      <w:jc w:val="both"/>
    </w:pPr>
    <w:rPr>
      <w:kern w:val="0"/>
      <w:lang w:val="en-US" w:eastAsia="zh-CN" w:bidi="ar"/>
    </w:rPr>
  </w:style>
  <w:style w:type="paragraph" w:customStyle="1" w:styleId="25">
    <w:name w:val="contentfont6"/>
    <w:basedOn w:val="1"/>
    <w:autoRedefine/>
    <w:qFormat/>
    <w:uiPriority w:val="0"/>
    <w:pPr>
      <w:jc w:val="left"/>
    </w:pPr>
    <w:rPr>
      <w:kern w:val="0"/>
      <w:lang w:val="en-US" w:eastAsia="zh-CN" w:bidi="ar"/>
    </w:rPr>
  </w:style>
  <w:style w:type="paragraph" w:customStyle="1" w:styleId="26">
    <w:name w:val="contentfont8"/>
    <w:basedOn w:val="1"/>
    <w:autoRedefine/>
    <w:qFormat/>
    <w:uiPriority w:val="0"/>
    <w:pPr>
      <w:jc w:val="left"/>
    </w:pPr>
    <w:rPr>
      <w:kern w:val="0"/>
      <w:lang w:val="en-US" w:eastAsia="zh-CN" w:bidi="ar"/>
    </w:rPr>
  </w:style>
  <w:style w:type="paragraph" w:customStyle="1" w:styleId="27">
    <w:name w:val="contentfont10"/>
    <w:basedOn w:val="1"/>
    <w:autoRedefine/>
    <w:qFormat/>
    <w:uiPriority w:val="0"/>
    <w:pPr>
      <w:jc w:val="left"/>
    </w:pPr>
    <w:rPr>
      <w:kern w:val="0"/>
      <w:lang w:val="en-US" w:eastAsia="zh-CN" w:bidi="ar"/>
    </w:rPr>
  </w:style>
  <w:style w:type="character" w:customStyle="1" w:styleId="28">
    <w:name w:val="file"/>
    <w:basedOn w:val="8"/>
    <w:autoRedefine/>
    <w:qFormat/>
    <w:uiPriority w:val="0"/>
  </w:style>
  <w:style w:type="character" w:customStyle="1" w:styleId="29">
    <w:name w:val="first-child1"/>
    <w:basedOn w:val="8"/>
    <w:autoRedefine/>
    <w:qFormat/>
    <w:uiPriority w:val="0"/>
  </w:style>
  <w:style w:type="character" w:customStyle="1" w:styleId="30">
    <w:name w:val="folder"/>
    <w:basedOn w:val="8"/>
    <w:autoRedefine/>
    <w:qFormat/>
    <w:uiPriority w:val="0"/>
  </w:style>
  <w:style w:type="character" w:customStyle="1" w:styleId="31">
    <w:name w:val="folder1"/>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5896</Words>
  <Characters>6004</Characters>
  <Lines>4</Lines>
  <Paragraphs>1</Paragraphs>
  <TotalTime>126</TotalTime>
  <ScaleCrop>false</ScaleCrop>
  <LinksUpToDate>false</LinksUpToDate>
  <CharactersWithSpaces>6009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2022-01-11T02:39:00Z</dcterms:created>
  <dc:creator>xb21cn</dc:creator>
  <cp:lastModifiedBy>机智de\^O^/兔子</cp:lastModifiedBy>
  <cp:lastPrinted>2024-05-28T05:55:00Z</cp:lastPrinted>
  <dcterms:modified xsi:type="dcterms:W3CDTF">2024-05-28T06:09:47Z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385466A56EA841BCAFFCF0473B55CBF6</vt:lpwstr>
  </property>
</Properties>
</file>