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  <w:t>制定本文件</w:t>
      </w:r>
      <w:r>
        <w:rPr>
          <w:rFonts w:ascii="黑体" w:hAnsi="Calibri" w:eastAsia="黑体" w:cs="黑体"/>
          <w:color w:val="000000"/>
          <w:kern w:val="0"/>
          <w:sz w:val="32"/>
          <w:szCs w:val="32"/>
          <w:lang w:val="en-US" w:eastAsia="zh-CN" w:bidi="ar"/>
        </w:rPr>
        <w:t>的必要性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以习近平新时代中国特色社会主义思想为指导，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深入实施 “一主六双” 高质量发展战略，以服务业供给侧结构性改革为主线，以改革创新为根本动力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以壮大主体为抓手，以业态融合为途径，全力推进服务业转型提质，促进生产性服务业向高端化、专业化发展，促进生活性服务业向品质化、多样化发展，扬优势、锻长板、补短板、强基础，主动融入繁荣发展新格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科学编制并有效实施二道江区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服务业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“十四五”发展规划，对于巩固全面建成小康社会成果，加快实现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二道江区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新时代绿色转型、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振兴，具有重大现实意义和深远历史意义。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  <w:t>制定本文件的主要依据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根据《吉林省服务业发展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十四五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规划》《通化市现代服务业发展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十四五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规划》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《二道江区国民经济和社会发展十四个五年规划和二O三五年远景目标纲要》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等相关规划，立足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二道江区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现代服务业发展面临的新形势、新需求，为推动服务业实现跨越式发展，促进我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加快产业结构优化升级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实现全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现代服务业高质量发展，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特编制《二道江区服务业“十四五”发展规划》，规划期限为2021—2025年。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72" w:firstLineChars="200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  <w:t>本文件的主要内容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坚持发挥优势，突出重点的原则，依托区内独特地质和红色资源优势，积极挖掘区内特色旅游资源潜力，通过打造国家级地质公园，带动全域旅游发展，建设现代旅游产业集群。围绕工业基础强、生产性服务业发展空间大的产业基础优势，突出发展科技研发、软件信息、现代物流、金融服务、人力资源五大生产性服务业，推动生产性服务业向高端化、专业化发展。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坚持产业融合，开放合作的原则。以一、二、三产业融合发展为契机，重点推进现代服务业和先进制造业以及现代农业深度融合，拓展服务范围，丰富服务内涵，提升服务质量，创新服务模式，逐步提升服务业在国民经济中的比重和地位。积极扩大对外开放合作，引进有实力的投资方到我区投资建设服务业发展项目，以开放合作实现共赢发展。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政府引导，规划先行的原则。加快推进全域旅游发展规划的编制工作，引导镇、村编制乡村旅游规划和沟谷经济发展规划，支持物流业相关行业协会编制行业发展规划，定期开展活动，推进产业集聚发展。结合区域城市发展规划和老旧小区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科学规划现代商贸健康养老等产业布局，打造现代商业街区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促进生活性服务业多样性、品质性、便利化发展。</w:t>
      </w:r>
    </w:p>
    <w:p>
      <w:pPr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坚持科技创新，领先发展的原则。支持通钢自信等软件和信息服务业企业发展，推动大数据、云计算、物联网、5G等新一代信息技术广泛应用，助推产业信息化和城市智慧化发展。培育发展知识产权、信息咨询、检验检测等科技服务型企业，围绕区内医药、装备制造、新材料等支柱产业，加快发展工业设计、技术转移应用、药品创新研发、新材料研发等短板，推动阿尔凯斯特汽车轻量化研究实验室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72" w:firstLineChars="200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  <w:t>征求有关部门意见情况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共征求辖区内各乡（镇）、街道、开发区、住建局、工信局、商务局、文旅局、执法局、公用事业管理中心、国土分局等部门，并按照各部门上报意见及时对规划进行修改、完善。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  <w:shd w:val="clear" w:color="auto" w:fill="FFFFFF"/>
          <w:lang w:eastAsia="zh-CN"/>
        </w:rPr>
        <w:t>　　五、公众参与情况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发改局组织召开了公众座谈会，座谈会邀请了规划、工程咨询和法律等领域的相关专家，集体讨论了《规划》。会上公众代表对《规划》均持支持态度，一致认为该《规划》可以推动二道江区服务业发展，加快产业结构优化升级，实现现代化服务业高质量发展，该规划已在政府网站完成公众公开征求意见。</w:t>
      </w:r>
      <w:r>
        <w:rPr>
          <w:rFonts w:hint="eastAsia" w:ascii="黑体" w:hAnsi="黑体" w:eastAsia="黑体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　　</w:t>
      </w:r>
      <w:r>
        <w:rPr>
          <w:rFonts w:hint="eastAsia" w:ascii="黑体" w:hAnsi="黑体" w:eastAsia="黑体"/>
          <w:sz w:val="32"/>
          <w:szCs w:val="32"/>
          <w:lang w:eastAsia="zh-CN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　　　　　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二道江区发展和改革局（单位公章）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15"/>
          <w:szCs w:val="15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15"/>
          <w:szCs w:val="15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15"/>
          <w:szCs w:val="15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3382323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3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3382323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3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17F9C"/>
    <w:multiLevelType w:val="singleLevel"/>
    <w:tmpl w:val="B1117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jA1MWZiM2MyZGQwZDBlZDkwOTQ4NWMzYjFkYTcifQ=="/>
  </w:docVars>
  <w:rsids>
    <w:rsidRoot w:val="00AC34A5"/>
    <w:rsid w:val="00121102"/>
    <w:rsid w:val="00196B4C"/>
    <w:rsid w:val="0049645C"/>
    <w:rsid w:val="006B2584"/>
    <w:rsid w:val="0094527F"/>
    <w:rsid w:val="00AC34A5"/>
    <w:rsid w:val="00B50912"/>
    <w:rsid w:val="00B70F50"/>
    <w:rsid w:val="00C40760"/>
    <w:rsid w:val="00D12DB9"/>
    <w:rsid w:val="00E60C70"/>
    <w:rsid w:val="02530855"/>
    <w:rsid w:val="038E0FAA"/>
    <w:rsid w:val="05322C30"/>
    <w:rsid w:val="0E470204"/>
    <w:rsid w:val="18485956"/>
    <w:rsid w:val="18567F44"/>
    <w:rsid w:val="1AA921DB"/>
    <w:rsid w:val="1E495E32"/>
    <w:rsid w:val="1F2E1652"/>
    <w:rsid w:val="1F5C62D2"/>
    <w:rsid w:val="205806D8"/>
    <w:rsid w:val="20F85223"/>
    <w:rsid w:val="234D674B"/>
    <w:rsid w:val="26D10514"/>
    <w:rsid w:val="279FA532"/>
    <w:rsid w:val="280546CB"/>
    <w:rsid w:val="285505B7"/>
    <w:rsid w:val="286F159B"/>
    <w:rsid w:val="286F749A"/>
    <w:rsid w:val="2D655BA9"/>
    <w:rsid w:val="2DC303C6"/>
    <w:rsid w:val="2E7A6DCC"/>
    <w:rsid w:val="2F140CD1"/>
    <w:rsid w:val="3484315C"/>
    <w:rsid w:val="36A92473"/>
    <w:rsid w:val="38060424"/>
    <w:rsid w:val="39C749DD"/>
    <w:rsid w:val="3AC87CCD"/>
    <w:rsid w:val="3DA676B8"/>
    <w:rsid w:val="3FDFA193"/>
    <w:rsid w:val="42337EDA"/>
    <w:rsid w:val="43D75735"/>
    <w:rsid w:val="45EE7BA2"/>
    <w:rsid w:val="47964DA4"/>
    <w:rsid w:val="48A8579C"/>
    <w:rsid w:val="4CD77333"/>
    <w:rsid w:val="4D482137"/>
    <w:rsid w:val="4E7D48F9"/>
    <w:rsid w:val="4FF4075B"/>
    <w:rsid w:val="50AE312C"/>
    <w:rsid w:val="566E6001"/>
    <w:rsid w:val="57FE869A"/>
    <w:rsid w:val="58A13CB0"/>
    <w:rsid w:val="5A106E74"/>
    <w:rsid w:val="612970A5"/>
    <w:rsid w:val="625E7AF4"/>
    <w:rsid w:val="63AB71E1"/>
    <w:rsid w:val="64326DA6"/>
    <w:rsid w:val="67F57EB3"/>
    <w:rsid w:val="695965C7"/>
    <w:rsid w:val="69E95176"/>
    <w:rsid w:val="6A244CC2"/>
    <w:rsid w:val="6B56C3F0"/>
    <w:rsid w:val="6DFF564F"/>
    <w:rsid w:val="6E5E31DF"/>
    <w:rsid w:val="6F68E460"/>
    <w:rsid w:val="6FEF3FBF"/>
    <w:rsid w:val="711F61C3"/>
    <w:rsid w:val="72A17ED0"/>
    <w:rsid w:val="740E3C50"/>
    <w:rsid w:val="76718835"/>
    <w:rsid w:val="771F6EA2"/>
    <w:rsid w:val="780676B2"/>
    <w:rsid w:val="781B10C9"/>
    <w:rsid w:val="7F6F2128"/>
    <w:rsid w:val="B2E5B62F"/>
    <w:rsid w:val="BF9B719C"/>
    <w:rsid w:val="DBBF29DC"/>
    <w:rsid w:val="E7AB83F5"/>
    <w:rsid w:val="EF5944B1"/>
    <w:rsid w:val="F0AF59DC"/>
    <w:rsid w:val="F9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1585</Words>
  <Characters>1596</Characters>
  <Lines>14</Lines>
  <Paragraphs>4</Paragraphs>
  <TotalTime>24</TotalTime>
  <ScaleCrop>false</ScaleCrop>
  <LinksUpToDate>false</LinksUpToDate>
  <CharactersWithSpaces>1671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2020-06-06T16:51:00Z</dcterms:created>
  <dc:creator>xb21cn</dc:creator>
  <cp:lastModifiedBy>Administrator</cp:lastModifiedBy>
  <cp:lastPrinted>2022-11-24T01:36:00Z</cp:lastPrinted>
  <dcterms:modified xsi:type="dcterms:W3CDTF">2023-09-13T00:49:03Z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8E8810CCA2E54DE9B3AE615CF4157429</vt:lpwstr>
  </property>
</Properties>
</file>