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sz w:val="44"/>
        </w:rPr>
      </w:pPr>
    </w:p>
    <w:p>
      <w:pPr>
        <w:jc w:val="center"/>
        <w:rPr>
          <w:rFonts w:hint="eastAsia" w:ascii="仿宋_GB2312"/>
          <w:szCs w:val="32"/>
        </w:rPr>
      </w:pPr>
    </w:p>
    <w:p>
      <w:pPr>
        <w:jc w:val="center"/>
        <w:rPr>
          <w:rFonts w:ascii="宋体" w:hAnsi="宋体" w:eastAsia="宋体"/>
          <w:b/>
          <w:sz w:val="44"/>
          <w:szCs w:val="44"/>
        </w:rPr>
      </w:pPr>
    </w:p>
    <w:p>
      <w:pPr>
        <w:jc w:val="center"/>
        <w:outlineLvl w:val="0"/>
        <w:rPr>
          <w:rFonts w:ascii="仿宋_GB2312"/>
          <w:sz w:val="28"/>
          <w:szCs w:val="28"/>
        </w:rPr>
      </w:pPr>
      <w:r>
        <w:rPr>
          <w:rFonts w:hint="eastAsia" w:ascii="仿宋_GB2312"/>
          <w:szCs w:val="32"/>
        </w:rPr>
        <w:t xml:space="preserve"> </w:t>
      </w:r>
      <w:r>
        <w:rPr>
          <w:rFonts w:ascii="仿宋_GB2312"/>
          <w:szCs w:val="32"/>
        </w:rPr>
        <w:t xml:space="preserve">                            </w:t>
      </w:r>
      <w:r>
        <w:rPr>
          <w:rFonts w:hint="eastAsia" w:ascii="仿宋_GB2312"/>
          <w:sz w:val="28"/>
          <w:szCs w:val="28"/>
        </w:rPr>
        <w:t>通二环建字 [202</w:t>
      </w:r>
      <w:r>
        <w:rPr>
          <w:rFonts w:hint="eastAsia" w:ascii="仿宋_GB2312"/>
          <w:sz w:val="28"/>
          <w:szCs w:val="28"/>
          <w:lang w:val="en-US" w:eastAsia="zh"/>
        </w:rPr>
        <w:t>6</w:t>
      </w:r>
      <w:r>
        <w:rPr>
          <w:rFonts w:hint="eastAsia" w:ascii="仿宋_GB2312"/>
          <w:sz w:val="28"/>
          <w:szCs w:val="28"/>
        </w:rPr>
        <w:t>]</w:t>
      </w:r>
      <w:r>
        <w:rPr>
          <w:rFonts w:hint="eastAsia" w:ascii="仿宋_GB2312"/>
          <w:sz w:val="28"/>
          <w:szCs w:val="28"/>
          <w:lang w:val="en-US" w:eastAsia="zh"/>
        </w:rPr>
        <w:t>7</w:t>
      </w:r>
      <w:r>
        <w:rPr>
          <w:rFonts w:hint="eastAsia" w:ascii="仿宋_GB2312"/>
          <w:sz w:val="28"/>
          <w:szCs w:val="28"/>
        </w:rPr>
        <w:t>号</w:t>
      </w:r>
    </w:p>
    <w:p>
      <w:pPr>
        <w:spacing w:line="576" w:lineRule="exact"/>
        <w:ind w:firstLine="883" w:firstLineChars="200"/>
        <w:rPr>
          <w:rFonts w:asciiTheme="majorEastAsia" w:hAnsiTheme="majorEastAsia" w:eastAsiaTheme="majorEastAsia"/>
          <w:b/>
          <w:sz w:val="44"/>
          <w:szCs w:val="44"/>
        </w:rPr>
      </w:pPr>
    </w:p>
    <w:p>
      <w:pPr>
        <w:spacing w:line="576" w:lineRule="exact"/>
        <w:jc w:val="center"/>
        <w:outlineLvl w:val="0"/>
        <w:rPr>
          <w:rFonts w:hint="eastAsia" w:asciiTheme="majorEastAsia" w:hAnsiTheme="majorEastAsia" w:eastAsiaTheme="majorEastAsia"/>
          <w:b/>
          <w:sz w:val="44"/>
          <w:szCs w:val="44"/>
          <w:lang w:eastAsia="zh"/>
        </w:rPr>
      </w:pPr>
      <w:r>
        <w:rPr>
          <w:rFonts w:hint="eastAsia" w:asciiTheme="majorEastAsia" w:hAnsiTheme="majorEastAsia" w:eastAsiaTheme="majorEastAsia"/>
          <w:b/>
          <w:sz w:val="44"/>
          <w:szCs w:val="44"/>
        </w:rPr>
        <w:t>关于</w:t>
      </w:r>
      <w:r>
        <w:rPr>
          <w:rFonts w:hint="eastAsia" w:asciiTheme="majorEastAsia" w:hAnsiTheme="majorEastAsia" w:eastAsiaTheme="majorEastAsia"/>
          <w:b/>
          <w:sz w:val="44"/>
          <w:szCs w:val="44"/>
          <w:lang w:eastAsia="zh"/>
        </w:rPr>
        <w:t>通化市聚森矿渣微粉有限公司</w:t>
      </w:r>
    </w:p>
    <w:p>
      <w:pPr>
        <w:spacing w:line="576" w:lineRule="exact"/>
        <w:jc w:val="center"/>
        <w:outlineLvl w:val="0"/>
        <w:rPr>
          <w:rFonts w:hint="eastAsia" w:asciiTheme="majorEastAsia" w:hAnsiTheme="majorEastAsia" w:eastAsiaTheme="majorEastAsia"/>
          <w:b/>
          <w:sz w:val="44"/>
          <w:szCs w:val="44"/>
          <w:lang w:eastAsia="zh"/>
        </w:rPr>
      </w:pPr>
      <w:r>
        <w:rPr>
          <w:rFonts w:hint="eastAsia" w:asciiTheme="majorEastAsia" w:hAnsiTheme="majorEastAsia" w:eastAsiaTheme="majorEastAsia"/>
          <w:b/>
          <w:sz w:val="44"/>
          <w:szCs w:val="44"/>
          <w:lang w:eastAsia="zh"/>
        </w:rPr>
        <w:t>矿山尾矿充填专用胶凝材料建设项目</w:t>
      </w:r>
    </w:p>
    <w:p>
      <w:pPr>
        <w:spacing w:line="576" w:lineRule="exact"/>
        <w:jc w:val="center"/>
        <w:outlineLvl w:val="0"/>
        <w:rPr>
          <w:rFonts w:asciiTheme="majorEastAsia" w:hAnsiTheme="majorEastAsia" w:eastAsiaTheme="majorEastAsia"/>
          <w:b/>
          <w:sz w:val="44"/>
          <w:szCs w:val="44"/>
        </w:rPr>
      </w:pPr>
      <w:r>
        <w:rPr>
          <w:rFonts w:hint="eastAsia" w:asciiTheme="majorEastAsia" w:hAnsiTheme="majorEastAsia" w:eastAsiaTheme="majorEastAsia"/>
          <w:b/>
          <w:sz w:val="44"/>
          <w:szCs w:val="44"/>
        </w:rPr>
        <w:t>环境影响报告表的批复</w:t>
      </w:r>
    </w:p>
    <w:p>
      <w:pPr>
        <w:pStyle w:val="12"/>
        <w:spacing w:line="576" w:lineRule="exact"/>
        <w:ind w:firstLine="0" w:firstLineChars="0"/>
        <w:rPr>
          <w:rFonts w:ascii="仿宋_GB2312" w:hAnsi="宋体" w:eastAsia="仿宋_GB2312" w:cs="Times New Roman"/>
          <w:b/>
          <w:sz w:val="32"/>
          <w:szCs w:val="32"/>
        </w:rPr>
      </w:pPr>
    </w:p>
    <w:p>
      <w:pPr>
        <w:pStyle w:val="12"/>
        <w:spacing w:line="576" w:lineRule="exact"/>
        <w:ind w:firstLine="0" w:firstLineChars="0"/>
        <w:rPr>
          <w:rFonts w:ascii="仿宋" w:hAnsi="仿宋" w:eastAsia="仿宋" w:cs="仿宋"/>
          <w:bCs/>
          <w:sz w:val="32"/>
          <w:szCs w:val="32"/>
        </w:rPr>
      </w:pPr>
      <w:r>
        <w:rPr>
          <w:rFonts w:hint="eastAsia" w:ascii="仿宋" w:hAnsi="仿宋" w:eastAsia="仿宋" w:cs="仿宋"/>
          <w:bCs/>
          <w:sz w:val="32"/>
          <w:szCs w:val="32"/>
          <w:lang w:eastAsia="zh"/>
        </w:rPr>
        <w:t>通化市聚森矿渣微粉有限公司</w:t>
      </w:r>
      <w:r>
        <w:rPr>
          <w:rFonts w:hint="eastAsia" w:ascii="仿宋" w:hAnsi="仿宋" w:eastAsia="仿宋" w:cs="仿宋"/>
          <w:bCs/>
          <w:sz w:val="32"/>
          <w:szCs w:val="32"/>
        </w:rPr>
        <w:t>：</w:t>
      </w:r>
    </w:p>
    <w:p>
      <w:pPr>
        <w:spacing w:line="576" w:lineRule="exact"/>
        <w:ind w:firstLine="640" w:firstLineChars="200"/>
        <w:rPr>
          <w:rFonts w:ascii="仿宋" w:hAnsi="仿宋" w:eastAsia="仿宋" w:cs="仿宋"/>
          <w:bCs/>
          <w:szCs w:val="32"/>
        </w:rPr>
      </w:pPr>
      <w:r>
        <w:rPr>
          <w:rFonts w:hint="eastAsia" w:ascii="仿宋" w:hAnsi="仿宋" w:eastAsia="仿宋" w:cs="仿宋"/>
          <w:bCs/>
          <w:szCs w:val="32"/>
        </w:rPr>
        <w:t>你公司《关于〈</w:t>
      </w:r>
      <w:r>
        <w:rPr>
          <w:rFonts w:hint="eastAsia" w:ascii="仿宋" w:hAnsi="仿宋" w:eastAsia="仿宋" w:cs="仿宋"/>
          <w:bCs/>
          <w:szCs w:val="32"/>
          <w:lang w:eastAsia="zh"/>
        </w:rPr>
        <w:t>通化市聚森矿渣微粉有限公司矿山尾矿充填专用胶凝材料建设项目</w:t>
      </w:r>
      <w:r>
        <w:rPr>
          <w:rFonts w:hint="eastAsia" w:ascii="仿宋" w:hAnsi="仿宋" w:eastAsia="仿宋" w:cs="仿宋"/>
          <w:bCs/>
          <w:szCs w:val="32"/>
        </w:rPr>
        <w:t>环境影响报告表〉的审批申请》和委托</w:t>
      </w:r>
      <w:r>
        <w:rPr>
          <w:rFonts w:hint="eastAsia" w:ascii="仿宋" w:hAnsi="仿宋" w:eastAsia="仿宋" w:cs="仿宋"/>
          <w:bCs/>
          <w:szCs w:val="32"/>
          <w:lang w:eastAsia="zh"/>
        </w:rPr>
        <w:t>吉林省林昌环境技术服务有限公司</w:t>
      </w:r>
      <w:r>
        <w:rPr>
          <w:rFonts w:hint="eastAsia" w:ascii="仿宋" w:hAnsi="仿宋" w:eastAsia="仿宋" w:cs="仿宋"/>
          <w:bCs/>
          <w:szCs w:val="32"/>
        </w:rPr>
        <w:t>编制的环境影响报告表（报批版）收悉。经研究，现批复如下：</w:t>
      </w:r>
    </w:p>
    <w:p>
      <w:pPr>
        <w:pStyle w:val="12"/>
        <w:spacing w:line="576" w:lineRule="exact"/>
        <w:ind w:firstLine="640"/>
        <w:rPr>
          <w:rFonts w:ascii="仿宋" w:hAnsi="仿宋" w:eastAsia="仿宋" w:cs="仿宋"/>
          <w:bCs/>
          <w:sz w:val="32"/>
          <w:szCs w:val="32"/>
        </w:rPr>
      </w:pPr>
      <w:r>
        <w:rPr>
          <w:rFonts w:hint="eastAsia" w:ascii="仿宋" w:hAnsi="仿宋" w:eastAsia="仿宋" w:cs="仿宋"/>
          <w:bCs/>
          <w:sz w:val="32"/>
          <w:szCs w:val="32"/>
        </w:rPr>
        <w:t>一、建设项目基本情况和审批意见</w:t>
      </w:r>
    </w:p>
    <w:p>
      <w:pPr>
        <w:spacing w:line="576" w:lineRule="exact"/>
        <w:ind w:firstLine="640" w:firstLineChars="200"/>
        <w:outlineLvl w:val="0"/>
        <w:rPr>
          <w:rFonts w:ascii="仿宋" w:hAnsi="仿宋" w:eastAsia="仿宋" w:cs="仿宋"/>
          <w:bCs/>
          <w:szCs w:val="32"/>
        </w:rPr>
      </w:pPr>
      <w:r>
        <w:rPr>
          <w:rFonts w:hint="eastAsia" w:ascii="仿宋" w:hAnsi="仿宋" w:eastAsia="仿宋" w:cs="仿宋"/>
          <w:bCs/>
          <w:szCs w:val="32"/>
        </w:rPr>
        <w:t>（一）建设项目基本情况</w:t>
      </w:r>
    </w:p>
    <w:p>
      <w:pPr>
        <w:spacing w:line="576" w:lineRule="exact"/>
        <w:ind w:firstLine="640" w:firstLineChars="200"/>
        <w:rPr>
          <w:rFonts w:ascii="仿宋" w:hAnsi="仿宋" w:eastAsia="仿宋" w:cs="仿宋"/>
          <w:bCs/>
          <w:szCs w:val="32"/>
        </w:rPr>
      </w:pPr>
      <w:r>
        <w:rPr>
          <w:rFonts w:hint="eastAsia" w:ascii="仿宋" w:hAnsi="仿宋" w:eastAsia="仿宋" w:cs="仿宋"/>
          <w:bCs/>
          <w:szCs w:val="32"/>
        </w:rPr>
        <w:t>你公司拟投资</w:t>
      </w:r>
      <w:r>
        <w:rPr>
          <w:rFonts w:hint="eastAsia" w:ascii="仿宋" w:hAnsi="仿宋" w:eastAsia="仿宋" w:cs="仿宋"/>
          <w:bCs/>
          <w:szCs w:val="32"/>
          <w:lang w:eastAsia="zh"/>
        </w:rPr>
        <w:t>180</w:t>
      </w:r>
      <w:r>
        <w:rPr>
          <w:rFonts w:hint="eastAsia" w:ascii="仿宋" w:hAnsi="仿宋" w:eastAsia="仿宋" w:cs="仿宋"/>
          <w:bCs/>
          <w:szCs w:val="32"/>
        </w:rPr>
        <w:t>万元，在吉林二道江经济开发区新材料产业园，为原址扩建工程。在现有厂区内新建一座厂房，项目占地面积</w:t>
      </w:r>
      <w:r>
        <w:rPr>
          <w:rFonts w:hint="eastAsia" w:ascii="仿宋" w:hAnsi="仿宋" w:eastAsia="仿宋" w:cs="仿宋"/>
          <w:bCs/>
          <w:szCs w:val="32"/>
          <w:lang w:val="en-US" w:eastAsia="zh"/>
        </w:rPr>
        <w:t>576</w:t>
      </w:r>
      <w:r>
        <w:rPr>
          <w:rFonts w:hint="eastAsia" w:ascii="仿宋" w:hAnsi="仿宋" w:eastAsia="仿宋" w:cs="仿宋"/>
          <w:bCs/>
          <w:szCs w:val="32"/>
        </w:rPr>
        <w:t>m</w:t>
      </w:r>
      <w:r>
        <w:rPr>
          <w:rFonts w:hint="eastAsia" w:ascii="仿宋" w:hAnsi="仿宋" w:eastAsia="仿宋" w:cs="仿宋"/>
          <w:bCs/>
          <w:szCs w:val="32"/>
          <w:vertAlign w:val="superscript"/>
        </w:rPr>
        <w:t>2</w:t>
      </w:r>
      <w:r>
        <w:rPr>
          <w:rFonts w:hint="eastAsia" w:ascii="仿宋" w:hAnsi="仿宋" w:eastAsia="仿宋" w:cs="仿宋"/>
          <w:bCs/>
          <w:szCs w:val="32"/>
        </w:rPr>
        <w:t>，安装球磨机、提升机、混料机，新建激发剂储罐260t、水泥储罐100t、成品储罐700t等设备及配套除尘系统；采取配料</w:t>
      </w:r>
      <w:r>
        <w:rPr>
          <w:rFonts w:hint="eastAsia" w:ascii="仿宋" w:hAnsi="仿宋" w:eastAsia="仿宋" w:cs="仿宋"/>
          <w:bCs/>
          <w:szCs w:val="32"/>
          <w:lang w:val="en-US" w:eastAsia="zh-CN"/>
        </w:rPr>
        <w:t>(</w:t>
      </w:r>
      <w:r>
        <w:rPr>
          <w:rFonts w:ascii="宋体" w:hAnsi="宋体"/>
          <w:szCs w:val="21"/>
        </w:rPr>
        <w:t>本公司现有生产线提供</w:t>
      </w:r>
      <w:r>
        <w:rPr>
          <w:rFonts w:hint="eastAsia" w:ascii="宋体" w:hAnsi="宋体"/>
          <w:szCs w:val="21"/>
        </w:rPr>
        <w:t>矿渣粉</w:t>
      </w:r>
      <w:r>
        <w:rPr>
          <w:rFonts w:hint="eastAsia" w:ascii="宋体" w:hAnsi="宋体"/>
          <w:szCs w:val="21"/>
          <w:lang w:val="en-US" w:eastAsia="zh-CN"/>
        </w:rPr>
        <w:t>)</w:t>
      </w:r>
      <w:r>
        <w:rPr>
          <w:rFonts w:hint="eastAsia" w:ascii="仿宋" w:hAnsi="仿宋" w:eastAsia="仿宋" w:cs="仿宋"/>
          <w:bCs/>
          <w:szCs w:val="32"/>
        </w:rPr>
        <w:t>、激发剂、水泥，经破碎、筛分、罐储至外销等生产工艺过程，年产</w:t>
      </w:r>
      <w:r>
        <w:rPr>
          <w:rFonts w:hint="eastAsia" w:ascii="仿宋" w:hAnsi="仿宋" w:eastAsia="仿宋" w:cs="仿宋"/>
          <w:bCs/>
          <w:szCs w:val="32"/>
          <w:lang w:val="en-US" w:eastAsia="zh-CN"/>
        </w:rPr>
        <w:t>3</w:t>
      </w:r>
      <w:r>
        <w:rPr>
          <w:rFonts w:hint="eastAsia" w:ascii="仿宋" w:hAnsi="仿宋" w:eastAsia="仿宋" w:cs="仿宋"/>
          <w:bCs/>
          <w:szCs w:val="32"/>
        </w:rPr>
        <w:t>万t尾矿填充用胶固粉产品。项目厂区内不设食堂；冬季不生产，办公室取暖采用电取暖。</w:t>
      </w:r>
    </w:p>
    <w:p>
      <w:pPr>
        <w:pStyle w:val="12"/>
        <w:spacing w:line="576" w:lineRule="exact"/>
        <w:ind w:firstLine="640"/>
        <w:outlineLvl w:val="0"/>
        <w:rPr>
          <w:rFonts w:ascii="仿宋" w:hAnsi="仿宋" w:eastAsia="仿宋" w:cs="仿宋"/>
          <w:bCs/>
          <w:sz w:val="32"/>
          <w:szCs w:val="32"/>
        </w:rPr>
      </w:pPr>
      <w:r>
        <w:rPr>
          <w:rFonts w:hint="eastAsia" w:ascii="仿宋" w:hAnsi="仿宋" w:eastAsia="仿宋" w:cs="仿宋"/>
          <w:bCs/>
          <w:sz w:val="32"/>
          <w:szCs w:val="32"/>
        </w:rPr>
        <w:t>（二）审批意见</w:t>
      </w:r>
    </w:p>
    <w:p>
      <w:pPr>
        <w:spacing w:line="576" w:lineRule="exact"/>
        <w:ind w:firstLine="640" w:firstLineChars="200"/>
        <w:rPr>
          <w:rFonts w:ascii="仿宋" w:hAnsi="仿宋" w:eastAsia="仿宋" w:cs="仿宋"/>
          <w:bCs/>
          <w:szCs w:val="32"/>
        </w:rPr>
      </w:pPr>
      <w:r>
        <w:rPr>
          <w:rFonts w:hint="eastAsia" w:ascii="仿宋" w:hAnsi="仿宋" w:eastAsia="仿宋" w:cs="仿宋"/>
          <w:bCs/>
          <w:szCs w:val="32"/>
        </w:rPr>
        <w:t>本项目为非金属矿物制品制造，为资源综合利用类鼓励类项目。根据环评报告结论，项目符合产业政策和规划及“三线一单”要求，在全面落实环评报告提出的各项污染防治措施后，各项污染物达标排放，我局原则同意环境影响报告中所列建设项目的性质、规模、工艺、厂址和拟采取的环境保护措施，同意本项目建设。</w:t>
      </w:r>
    </w:p>
    <w:p>
      <w:pPr>
        <w:pStyle w:val="12"/>
        <w:spacing w:line="576" w:lineRule="exact"/>
        <w:ind w:firstLine="640"/>
        <w:rPr>
          <w:rFonts w:ascii="仿宋" w:hAnsi="仿宋" w:eastAsia="仿宋" w:cs="仿宋"/>
          <w:bCs/>
          <w:sz w:val="32"/>
          <w:szCs w:val="32"/>
          <w:highlight w:val="none"/>
        </w:rPr>
      </w:pPr>
      <w:r>
        <w:rPr>
          <w:rFonts w:hint="eastAsia" w:ascii="仿宋" w:hAnsi="仿宋" w:eastAsia="仿宋" w:cs="仿宋"/>
          <w:bCs/>
          <w:sz w:val="32"/>
          <w:szCs w:val="32"/>
          <w:highlight w:val="none"/>
        </w:rPr>
        <w:t>二、本项目在设计、施工、验收和运行期间，应严格落实环境影响报告中提出的污染防治和风险防范措施及本批复要求。本项目要做好以下环境保护工作：</w:t>
      </w:r>
    </w:p>
    <w:p>
      <w:pPr>
        <w:pStyle w:val="12"/>
        <w:spacing w:line="576" w:lineRule="exact"/>
        <w:ind w:firstLine="640"/>
        <w:rPr>
          <w:rFonts w:hint="eastAsia" w:ascii="仿宋" w:hAnsi="仿宋" w:eastAsia="仿宋" w:cs="仿宋"/>
          <w:bCs/>
          <w:sz w:val="32"/>
          <w:szCs w:val="32"/>
        </w:rPr>
      </w:pPr>
      <w:r>
        <w:rPr>
          <w:rFonts w:hint="eastAsia" w:ascii="仿宋" w:hAnsi="仿宋" w:eastAsia="仿宋" w:cs="仿宋"/>
          <w:bCs/>
          <w:sz w:val="32"/>
          <w:szCs w:val="32"/>
        </w:rPr>
        <w:t>1、严格落实大气污染防治措施。项目废气主要为破碎粉尘、筛分粉尘</w:t>
      </w:r>
      <w:r>
        <w:rPr>
          <w:rFonts w:hint="eastAsia" w:ascii="仿宋" w:hAnsi="仿宋" w:eastAsia="仿宋" w:cs="仿宋"/>
          <w:bCs/>
          <w:sz w:val="32"/>
          <w:szCs w:val="32"/>
          <w:lang w:eastAsia="zh-CN"/>
        </w:rPr>
        <w:t>等</w:t>
      </w:r>
      <w:r>
        <w:rPr>
          <w:rFonts w:hint="eastAsia" w:ascii="仿宋_GB2312" w:hAnsi="仿宋" w:eastAsia="仿宋_GB2312" w:cs="Times New Roman"/>
          <w:color w:val="auto"/>
          <w:sz w:val="32"/>
          <w:szCs w:val="32"/>
          <w:highlight w:val="none"/>
          <w:lang w:eastAsia="zh-CN"/>
        </w:rPr>
        <w:t>。要生产线密闭、厂房封闭，有组织废气中粉尘须经集气罩收集+布袋除尘器处理后，通过15m高排气筒（DA001）达标排放；激发剂储罐、水泥储罐、成品储罐须设置仓顶除尘器，粉尘经处理后达标排放。确保颗粒物排放浓度满足《大气污染物综合排放标准》（GB16297-1996）表2中二级标准要求。排气筒采样口部位要设置永久采样孔并设置采样平台和排污口标志。厂区内地面须定期清扫、洒水降尘，物料运输车辆须采用全封闭罐车，厂内运输道路全部硬化，出口处设置车辆冲洗平台。厂界无组织粉尘浓度须满足《大气污染物综合排放标准》（GB16297-1996）无组织排放监控浓度限值。</w:t>
      </w:r>
    </w:p>
    <w:p>
      <w:pPr>
        <w:adjustRightInd w:val="0"/>
        <w:snapToGrid w:val="0"/>
        <w:spacing w:line="576" w:lineRule="exact"/>
        <w:ind w:firstLine="640" w:firstLineChars="200"/>
        <w:jc w:val="left"/>
        <w:rPr>
          <w:rFonts w:hint="eastAsia" w:ascii="仿宋" w:hAnsi="仿宋" w:eastAsia="仿宋" w:cs="仿宋"/>
          <w:bCs/>
          <w:szCs w:val="32"/>
        </w:rPr>
      </w:pPr>
      <w:r>
        <w:rPr>
          <w:rFonts w:hint="eastAsia" w:ascii="仿宋" w:hAnsi="仿宋" w:eastAsia="仿宋" w:cs="仿宋"/>
          <w:bCs/>
          <w:sz w:val="32"/>
          <w:szCs w:val="32"/>
          <w:lang w:val="en-US" w:eastAsia="zh-CN"/>
        </w:rPr>
        <w:t>2</w:t>
      </w:r>
      <w:r>
        <w:rPr>
          <w:rFonts w:hint="eastAsia" w:ascii="仿宋" w:hAnsi="仿宋" w:eastAsia="仿宋" w:cs="仿宋"/>
          <w:bCs/>
          <w:sz w:val="32"/>
          <w:szCs w:val="32"/>
        </w:rPr>
        <w:t>、严格落实水污染防治措施。项目无生产废水排放，生活污水经防渗旱厕，定期清掏用作农肥，不得外排。</w:t>
      </w:r>
    </w:p>
    <w:p>
      <w:pPr>
        <w:adjustRightInd w:val="0"/>
        <w:snapToGrid w:val="0"/>
        <w:spacing w:line="576" w:lineRule="exact"/>
        <w:ind w:firstLine="640" w:firstLineChars="200"/>
        <w:jc w:val="left"/>
        <w:rPr>
          <w:rFonts w:hint="eastAsia" w:ascii="仿宋" w:hAnsi="仿宋" w:eastAsia="仿宋" w:cs="仿宋"/>
          <w:bCs/>
          <w:szCs w:val="32"/>
        </w:rPr>
      </w:pPr>
      <w:r>
        <w:rPr>
          <w:rFonts w:hint="eastAsia" w:ascii="仿宋" w:hAnsi="仿宋" w:eastAsia="仿宋" w:cs="仿宋"/>
          <w:bCs/>
          <w:szCs w:val="32"/>
        </w:rPr>
        <w:t>3、严格落实噪声污染防治措施。通过采用低噪声设备、合理采取消声、减振措施，经隔音等综合治理措施有效地降低噪声源强，确保项目厂界噪声达到《工业企业厂界环境噪声排放标准》（GB12348-2008）</w:t>
      </w:r>
      <w:r>
        <w:rPr>
          <w:rFonts w:hint="eastAsia" w:ascii="仿宋" w:hAnsi="仿宋" w:eastAsia="仿宋" w:cs="仿宋"/>
          <w:bCs/>
          <w:szCs w:val="32"/>
          <w:lang w:val="en-US" w:eastAsia="zh-CN"/>
        </w:rPr>
        <w:t>3</w:t>
      </w:r>
      <w:r>
        <w:rPr>
          <w:rFonts w:hint="eastAsia" w:ascii="仿宋" w:hAnsi="仿宋" w:eastAsia="仿宋" w:cs="仿宋"/>
          <w:bCs/>
          <w:szCs w:val="32"/>
        </w:rPr>
        <w:t>类标准。</w:t>
      </w:r>
    </w:p>
    <w:p>
      <w:pPr>
        <w:pStyle w:val="12"/>
        <w:spacing w:line="576" w:lineRule="exact"/>
        <w:ind w:firstLine="640"/>
        <w:rPr>
          <w:rFonts w:ascii="仿宋" w:hAnsi="仿宋" w:eastAsia="仿宋" w:cs="仿宋"/>
          <w:bCs/>
          <w:sz w:val="32"/>
          <w:szCs w:val="32"/>
        </w:rPr>
      </w:pPr>
      <w:r>
        <w:rPr>
          <w:rFonts w:hint="eastAsia" w:ascii="仿宋" w:hAnsi="仿宋" w:eastAsia="仿宋" w:cs="仿宋"/>
          <w:bCs/>
          <w:sz w:val="32"/>
          <w:szCs w:val="32"/>
        </w:rPr>
        <w:t>4、做好项目固体废物处置工作。项目减速机油更换和设备维护维修</w:t>
      </w:r>
      <w:r>
        <w:rPr>
          <w:rFonts w:hint="eastAsia" w:ascii="仿宋" w:hAnsi="仿宋" w:eastAsia="仿宋" w:cs="仿宋"/>
          <w:bCs/>
          <w:sz w:val="32"/>
          <w:szCs w:val="32"/>
          <w:lang w:eastAsia="zh-CN"/>
        </w:rPr>
        <w:t>要</w:t>
      </w:r>
      <w:r>
        <w:rPr>
          <w:rFonts w:hint="eastAsia" w:ascii="仿宋" w:hAnsi="仿宋" w:eastAsia="仿宋" w:cs="仿宋"/>
          <w:bCs/>
          <w:sz w:val="32"/>
          <w:szCs w:val="32"/>
        </w:rPr>
        <w:t>委托具有资质处置机构，产生的危废由委托单位外运处置回收。除尘器收集粉尘及车间自然沉降粉尘全部作为产品外售；破旧布袋由厂家上门更换时回收处理；生活垃圾送环卫部门处理，防止产生二次污染。</w:t>
      </w:r>
    </w:p>
    <w:p>
      <w:pPr>
        <w:pStyle w:val="12"/>
        <w:spacing w:line="576" w:lineRule="exact"/>
        <w:ind w:firstLine="640"/>
        <w:rPr>
          <w:rFonts w:hint="eastAsia" w:ascii="仿宋" w:hAnsi="仿宋" w:eastAsia="仿宋" w:cs="仿宋"/>
          <w:bCs/>
          <w:sz w:val="32"/>
          <w:szCs w:val="32"/>
        </w:rPr>
      </w:pPr>
      <w:r>
        <w:rPr>
          <w:rFonts w:hint="eastAsia" w:ascii="仿宋" w:hAnsi="仿宋" w:eastAsia="仿宋" w:cs="仿宋"/>
          <w:bCs/>
          <w:sz w:val="32"/>
          <w:szCs w:val="32"/>
          <w:lang w:val="en-US" w:eastAsia="zh-CN"/>
        </w:rPr>
        <w:t>5</w:t>
      </w:r>
      <w:r>
        <w:rPr>
          <w:rFonts w:hint="eastAsia" w:ascii="仿宋" w:hAnsi="仿宋" w:eastAsia="仿宋" w:cs="仿宋"/>
          <w:bCs/>
          <w:sz w:val="32"/>
          <w:szCs w:val="32"/>
        </w:rPr>
        <w:t>、环境风险及环境管理工作。加强环境管理，</w:t>
      </w:r>
      <w:r>
        <w:rPr>
          <w:rFonts w:hint="eastAsia" w:ascii="仿宋" w:hAnsi="仿宋" w:eastAsia="仿宋" w:cs="仿宋"/>
          <w:bCs/>
          <w:sz w:val="32"/>
          <w:szCs w:val="32"/>
          <w:lang w:eastAsia="zh-CN"/>
        </w:rPr>
        <w:t>确保</w:t>
      </w:r>
      <w:r>
        <w:rPr>
          <w:rFonts w:hint="eastAsia" w:ascii="仿宋" w:hAnsi="仿宋" w:eastAsia="仿宋" w:cs="仿宋"/>
          <w:bCs/>
          <w:sz w:val="32"/>
          <w:szCs w:val="32"/>
        </w:rPr>
        <w:t>各项污染防治设施正常运行。定期组织培训和突发环境事件应急处置演练，落实好环境风险防范措施。</w:t>
      </w:r>
    </w:p>
    <w:p>
      <w:pPr>
        <w:pStyle w:val="12"/>
        <w:spacing w:line="576" w:lineRule="exact"/>
        <w:ind w:firstLine="640"/>
        <w:rPr>
          <w:rFonts w:ascii="仿宋" w:hAnsi="仿宋" w:eastAsia="仿宋" w:cs="仿宋"/>
          <w:bCs/>
          <w:sz w:val="32"/>
          <w:szCs w:val="32"/>
        </w:rPr>
      </w:pPr>
      <w:r>
        <w:rPr>
          <w:rFonts w:hint="eastAsia" w:ascii="仿宋" w:hAnsi="仿宋" w:eastAsia="仿宋" w:cs="仿宋"/>
          <w:bCs/>
          <w:sz w:val="32"/>
          <w:szCs w:val="32"/>
          <w:lang w:val="en-US" w:eastAsia="zh-CN"/>
        </w:rPr>
        <w:t>6</w:t>
      </w:r>
      <w:r>
        <w:rPr>
          <w:rFonts w:hint="eastAsia" w:ascii="仿宋" w:hAnsi="仿宋" w:eastAsia="仿宋" w:cs="仿宋"/>
          <w:bCs/>
          <w:sz w:val="32"/>
          <w:szCs w:val="32"/>
        </w:rPr>
        <w:t>、严格落实持证排污和自行监测工作。项目运行前按照《排污许可管理条例》和《固定污染源排污许可分类管理名录(2019年版)》等管理文件要求，要做好排污许可衔接工作；按排污许可管理要求开展自行监测并将监测结果向社会公示；按项目的实施时限，运行前向环保部门申报取得排污许可证后合法排污，做好环境管理工作。</w:t>
      </w:r>
    </w:p>
    <w:p>
      <w:pPr>
        <w:keepNext w:val="0"/>
        <w:keepLines w:val="0"/>
        <w:widowControl w:val="0"/>
        <w:suppressLineNumbers w:val="0"/>
        <w:spacing w:before="0" w:beforeAutospacing="0" w:after="0" w:afterAutospacing="0" w:line="620" w:lineRule="exact"/>
        <w:ind w:left="0" w:right="0" w:firstLine="640" w:firstLineChars="200"/>
        <w:jc w:val="both"/>
        <w:rPr>
          <w:rFonts w:hint="default" w:ascii="Times New Roman" w:hAnsi="Times New Roman" w:eastAsia="仿宋_GB2312" w:cs="Times New Roman"/>
          <w:b w:val="0"/>
          <w:kern w:val="2"/>
          <w:sz w:val="32"/>
          <w:szCs w:val="32"/>
        </w:rPr>
      </w:pPr>
      <w:r>
        <w:rPr>
          <w:rFonts w:hint="eastAsia" w:ascii="黑体" w:hAnsi="黑体" w:eastAsia="黑体" w:cs="黑体"/>
          <w:b w:val="0"/>
          <w:bCs/>
          <w:sz w:val="32"/>
          <w:szCs w:val="32"/>
          <w:highlight w:val="none"/>
        </w:rPr>
        <w:t>三、</w:t>
      </w:r>
      <w:r>
        <w:rPr>
          <w:rFonts w:hint="default" w:ascii="黑体" w:hAnsi="宋体" w:eastAsia="黑体" w:cs="黑体"/>
          <w:b w:val="0"/>
          <w:kern w:val="2"/>
          <w:sz w:val="32"/>
          <w:szCs w:val="32"/>
          <w:lang w:val="en-US" w:eastAsia="zh-CN" w:bidi="ar"/>
        </w:rPr>
        <w:t>若该项目的性质、规模、地点和施工方案或污染防治措施发生重大变化的，要重新向我局报批环境影响评价文件；建设项目的环境影响评价文件自批准之日起超过5年未开工建设的</w:t>
      </w:r>
      <w:bookmarkStart w:id="0" w:name="_GoBack"/>
      <w:bookmarkEnd w:id="0"/>
      <w:r>
        <w:rPr>
          <w:rFonts w:hint="default" w:ascii="黑体" w:hAnsi="宋体" w:eastAsia="黑体" w:cs="黑体"/>
          <w:b w:val="0"/>
          <w:kern w:val="2"/>
          <w:sz w:val="32"/>
          <w:szCs w:val="32"/>
          <w:lang w:val="en-US" w:eastAsia="zh-CN" w:bidi="ar"/>
        </w:rPr>
        <w:t>，要重新向我局报审环境影响评价文件。</w:t>
      </w:r>
    </w:p>
    <w:p>
      <w:pPr>
        <w:keepNext w:val="0"/>
        <w:keepLines w:val="0"/>
        <w:widowControl w:val="0"/>
        <w:suppressLineNumbers w:val="0"/>
        <w:spacing w:before="0" w:beforeAutospacing="0" w:after="0" w:afterAutospacing="0" w:line="620" w:lineRule="exact"/>
        <w:ind w:left="0" w:right="0" w:firstLine="627" w:firstLineChars="196"/>
        <w:jc w:val="both"/>
        <w:rPr>
          <w:rFonts w:hint="default" w:ascii="黑体" w:hAnsi="宋体" w:eastAsia="黑体" w:cs="黑体"/>
          <w:b w:val="0"/>
          <w:kern w:val="2"/>
          <w:sz w:val="32"/>
          <w:szCs w:val="32"/>
        </w:rPr>
      </w:pPr>
      <w:r>
        <w:rPr>
          <w:rFonts w:hint="default" w:ascii="黑体" w:hAnsi="宋体" w:eastAsia="黑体" w:cs="黑体"/>
          <w:b w:val="0"/>
          <w:kern w:val="2"/>
          <w:sz w:val="32"/>
          <w:szCs w:val="32"/>
          <w:lang w:val="en-US" w:eastAsia="zh-CN" w:bidi="ar"/>
        </w:rPr>
        <w:t>四、项目建设必须严格执行建设项目环境保护设施，与主体工程同时设计、同时施工、同时投产使用的“三同时</w:t>
      </w:r>
      <w:r>
        <w:rPr>
          <w:rFonts w:hint="eastAsia" w:ascii="宋体" w:hAnsi="宋体" w:eastAsia="宋体" w:cs="宋体"/>
          <w:b w:val="0"/>
          <w:kern w:val="2"/>
          <w:sz w:val="32"/>
          <w:szCs w:val="32"/>
          <w:lang w:val="en-US" w:eastAsia="zh-CN" w:bidi="ar"/>
        </w:rPr>
        <w:t>”</w:t>
      </w:r>
      <w:r>
        <w:rPr>
          <w:rFonts w:hint="default" w:ascii="黑体" w:hAnsi="宋体" w:eastAsia="黑体" w:cs="黑体"/>
          <w:b w:val="0"/>
          <w:kern w:val="2"/>
          <w:sz w:val="32"/>
          <w:szCs w:val="32"/>
          <w:lang w:val="en-US" w:eastAsia="zh-CN" w:bidi="ar"/>
        </w:rPr>
        <w:t>制度。项目建设竣工调试3个月内你公司要组织项目环保验收并将验收报告报送市生态环境局二道区分局备案。</w:t>
      </w:r>
    </w:p>
    <w:p>
      <w:pPr>
        <w:keepNext w:val="0"/>
        <w:keepLines w:val="0"/>
        <w:widowControl w:val="0"/>
        <w:suppressLineNumbers w:val="0"/>
        <w:spacing w:before="0" w:beforeAutospacing="0" w:after="0" w:afterAutospacing="0" w:line="560" w:lineRule="exact"/>
        <w:ind w:left="0" w:right="0" w:firstLine="645"/>
        <w:jc w:val="both"/>
        <w:rPr>
          <w:rFonts w:hint="default" w:ascii="黑体" w:hAnsi="宋体" w:eastAsia="黑体" w:cs="黑体"/>
          <w:b w:val="0"/>
          <w:kern w:val="2"/>
          <w:sz w:val="32"/>
          <w:szCs w:val="32"/>
          <w:lang w:val="en-US" w:eastAsia="zh-CN" w:bidi="ar"/>
        </w:rPr>
      </w:pPr>
      <w:r>
        <w:rPr>
          <w:rFonts w:hint="default" w:ascii="黑体" w:hAnsi="宋体" w:eastAsia="黑体" w:cs="黑体"/>
          <w:b w:val="0"/>
          <w:kern w:val="2"/>
          <w:sz w:val="32"/>
          <w:szCs w:val="32"/>
          <w:lang w:val="en-US" w:eastAsia="zh-CN" w:bidi="ar"/>
        </w:rPr>
        <w:t>五、你单位作为建设项目环评信息公开的主体，在该项目施工和运行过程中，应建立畅通的公众参与平台，及时解决公众关注的环境问题，满足公众合理的环境诉求。应按照《建设项目环境影响评价信息公开机制方案》相关规定，于建设项目开工前、项目建设过程中、项目建成后分阶段向社会公开相应的环境影响评价信息，主动接受社会监督。</w:t>
      </w:r>
    </w:p>
    <w:p>
      <w:pPr>
        <w:keepNext w:val="0"/>
        <w:keepLines w:val="0"/>
        <w:widowControl w:val="0"/>
        <w:suppressLineNumbers w:val="0"/>
        <w:spacing w:before="0" w:beforeAutospacing="0" w:after="0" w:afterAutospacing="0" w:line="560" w:lineRule="exact"/>
        <w:ind w:left="0" w:right="0" w:firstLine="645"/>
        <w:jc w:val="both"/>
        <w:rPr>
          <w:rFonts w:hint="default" w:ascii="黑体" w:hAnsi="宋体" w:eastAsia="黑体" w:cs="黑体"/>
          <w:b w:val="0"/>
          <w:kern w:val="2"/>
          <w:sz w:val="32"/>
          <w:szCs w:val="32"/>
          <w:lang w:val="en-US" w:eastAsia="zh-CN" w:bidi="ar"/>
        </w:rPr>
      </w:pPr>
      <w:r>
        <w:rPr>
          <w:rFonts w:hint="eastAsia" w:ascii="黑体" w:hAnsi="宋体" w:eastAsia="黑体" w:cs="黑体"/>
          <w:b w:val="0"/>
          <w:kern w:val="2"/>
          <w:sz w:val="32"/>
          <w:szCs w:val="32"/>
          <w:lang w:val="en-US" w:eastAsia="zh-CN" w:bidi="ar"/>
        </w:rPr>
        <w:t>六</w:t>
      </w:r>
      <w:r>
        <w:rPr>
          <w:rFonts w:hint="default" w:ascii="黑体" w:hAnsi="宋体" w:eastAsia="黑体" w:cs="黑体"/>
          <w:b w:val="0"/>
          <w:kern w:val="2"/>
          <w:sz w:val="32"/>
          <w:szCs w:val="32"/>
          <w:lang w:val="en-US" w:eastAsia="zh-CN" w:bidi="ar"/>
        </w:rPr>
        <w:t>、请通化市生态环境综合行政执法支队二道江大队做好项目施工期及运行期的监督检查和环境管理工作。</w:t>
      </w: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lang w:val="en-US" w:eastAsia="zh-CN"/>
        </w:rPr>
      </w:pPr>
    </w:p>
    <w:p>
      <w:pPr>
        <w:spacing w:line="560" w:lineRule="exact"/>
        <w:ind w:firstLine="645"/>
        <w:rPr>
          <w:rFonts w:hint="eastAsia" w:ascii="黑体" w:hAnsi="黑体" w:eastAsia="黑体" w:cs="黑体"/>
          <w:b w:val="0"/>
          <w:bCs/>
          <w:sz w:val="32"/>
          <w:szCs w:val="24"/>
          <w:highlight w:val="none"/>
        </w:rPr>
      </w:pPr>
    </w:p>
    <w:p>
      <w:pPr>
        <w:spacing w:line="560" w:lineRule="exact"/>
        <w:rPr>
          <w:rFonts w:ascii="仿宋_GB2312" w:hAnsi="Times New Roman" w:eastAsia="仿宋_GB2312" w:cs="Times New Roman"/>
          <w:b/>
          <w:sz w:val="32"/>
          <w:szCs w:val="24"/>
          <w:highlight w:val="none"/>
        </w:rPr>
      </w:pPr>
    </w:p>
    <w:p>
      <w:pPr>
        <w:keepNext w:val="0"/>
        <w:keepLines w:val="0"/>
        <w:pageBreakBefore w:val="0"/>
        <w:widowControl w:val="0"/>
        <w:kinsoku/>
        <w:wordWrap/>
        <w:overflowPunct/>
        <w:topLinePunct w:val="0"/>
        <w:autoSpaceDE/>
        <w:autoSpaceDN/>
        <w:bidi w:val="0"/>
        <w:adjustRightInd w:val="0"/>
        <w:snapToGrid w:val="0"/>
        <w:spacing w:line="576" w:lineRule="exact"/>
        <w:ind w:firstLine="2560" w:firstLineChars="800"/>
        <w:textAlignment w:val="auto"/>
        <w:rPr>
          <w:rFonts w:hint="eastAsia" w:ascii="Times New Roman" w:hAnsi="Times New Roman" w:eastAsia="仿宋_GB2312" w:cs="Times New Roman"/>
          <w:b w:val="0"/>
          <w:bCs/>
          <w:sz w:val="32"/>
          <w:szCs w:val="32"/>
          <w:highlight w:val="none"/>
          <w:lang w:eastAsia="zh-CN"/>
        </w:rPr>
      </w:pPr>
      <w:r>
        <w:rPr>
          <w:rFonts w:hint="eastAsia" w:ascii="Times New Roman" w:hAnsi="Times New Roman" w:eastAsia="仿宋_GB2312" w:cs="Times New Roman"/>
          <w:b w:val="0"/>
          <w:bCs/>
          <w:sz w:val="32"/>
          <w:szCs w:val="32"/>
          <w:highlight w:val="none"/>
          <w:lang w:eastAsia="zh-CN"/>
        </w:rPr>
        <w:t>通化市生态环境局二道江区分局</w:t>
      </w:r>
    </w:p>
    <w:p>
      <w:pPr>
        <w:keepNext w:val="0"/>
        <w:keepLines w:val="0"/>
        <w:pageBreakBefore w:val="0"/>
        <w:widowControl w:val="0"/>
        <w:kinsoku/>
        <w:wordWrap/>
        <w:overflowPunct/>
        <w:topLinePunct w:val="0"/>
        <w:autoSpaceDE/>
        <w:autoSpaceDN/>
        <w:bidi w:val="0"/>
        <w:adjustRightInd w:val="0"/>
        <w:snapToGrid w:val="0"/>
        <w:spacing w:line="576" w:lineRule="exact"/>
        <w:ind w:firstLine="3520" w:firstLineChars="1100"/>
        <w:textAlignment w:val="auto"/>
        <w:rPr>
          <w:rFonts w:hint="eastAsia"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202</w:t>
      </w:r>
      <w:r>
        <w:rPr>
          <w:rFonts w:hint="eastAsia" w:ascii="Times New Roman" w:hAnsi="Times New Roman" w:eastAsia="仿宋_GB2312" w:cs="Times New Roman"/>
          <w:b w:val="0"/>
          <w:bCs/>
          <w:sz w:val="32"/>
          <w:szCs w:val="32"/>
          <w:highlight w:val="none"/>
          <w:lang w:val="en-US" w:eastAsia="zh"/>
        </w:rPr>
        <w:t>6</w:t>
      </w:r>
      <w:r>
        <w:rPr>
          <w:rFonts w:hint="default" w:ascii="Times New Roman" w:hAnsi="Times New Roman" w:eastAsia="仿宋_GB2312" w:cs="Times New Roman"/>
          <w:b w:val="0"/>
          <w:bCs/>
          <w:sz w:val="32"/>
          <w:szCs w:val="32"/>
          <w:highlight w:val="none"/>
          <w:lang w:eastAsia="zh-CN"/>
        </w:rPr>
        <w:t>年</w:t>
      </w:r>
      <w:r>
        <w:rPr>
          <w:rFonts w:hint="eastAsia" w:ascii="Times New Roman" w:hAnsi="Times New Roman" w:cs="Times New Roman"/>
          <w:b w:val="0"/>
          <w:bCs/>
          <w:sz w:val="32"/>
          <w:szCs w:val="32"/>
          <w:highlight w:val="none"/>
          <w:lang w:val="en-US" w:eastAsia="zh-CN"/>
        </w:rPr>
        <w:t>7</w:t>
      </w:r>
      <w:r>
        <w:rPr>
          <w:rFonts w:hint="default" w:ascii="Times New Roman" w:hAnsi="Times New Roman" w:eastAsia="仿宋_GB2312" w:cs="Times New Roman"/>
          <w:b w:val="0"/>
          <w:bCs/>
          <w:sz w:val="32"/>
          <w:szCs w:val="32"/>
          <w:highlight w:val="none"/>
          <w:lang w:eastAsia="zh-CN"/>
        </w:rPr>
        <w:t>月</w:t>
      </w:r>
      <w:r>
        <w:rPr>
          <w:rFonts w:hint="eastAsia" w:cs="Times New Roman"/>
          <w:b w:val="0"/>
          <w:bCs/>
          <w:sz w:val="32"/>
          <w:szCs w:val="32"/>
          <w:highlight w:val="none"/>
          <w:lang w:val="en-US" w:eastAsia="zh-CN"/>
        </w:rPr>
        <w:t>17</w:t>
      </w:r>
      <w:r>
        <w:rPr>
          <w:rFonts w:hint="default" w:ascii="Times New Roman" w:hAnsi="Times New Roman" w:eastAsia="仿宋_GB2312" w:cs="Times New Roman"/>
          <w:b w:val="0"/>
          <w:bCs/>
          <w:sz w:val="32"/>
          <w:szCs w:val="32"/>
          <w:highlight w:val="none"/>
          <w:lang w:eastAsia="zh-CN"/>
        </w:rPr>
        <w:t>日</w:t>
      </w:r>
    </w:p>
    <w:p>
      <w:pPr>
        <w:spacing w:line="576" w:lineRule="exact"/>
        <w:ind w:firstLine="627" w:firstLineChars="196"/>
        <w:rPr>
          <w:rFonts w:ascii="仿宋" w:hAnsi="仿宋" w:eastAsia="仿宋" w:cs="仿宋"/>
          <w:bCs/>
          <w:szCs w:val="32"/>
        </w:rPr>
      </w:pPr>
    </w:p>
    <w:p>
      <w:pPr>
        <w:spacing w:line="576" w:lineRule="exact"/>
        <w:ind w:firstLine="642"/>
        <w:rPr>
          <w:rFonts w:ascii="仿宋" w:hAnsi="仿宋" w:eastAsia="仿宋" w:cs="仿宋"/>
          <w:bCs/>
        </w:rPr>
      </w:pPr>
    </w:p>
    <w:p>
      <w:pPr>
        <w:spacing w:line="576" w:lineRule="exact"/>
        <w:ind w:firstLine="642"/>
        <w:rPr>
          <w:rFonts w:ascii="仿宋" w:hAnsi="仿宋" w:eastAsia="仿宋" w:cs="仿宋"/>
          <w:bCs/>
        </w:rPr>
      </w:pPr>
    </w:p>
    <w:p>
      <w:pPr>
        <w:spacing w:line="576" w:lineRule="exact"/>
      </w:pPr>
    </w:p>
    <w:p>
      <w:pPr>
        <w:spacing w:line="576"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5EB"/>
    <w:rsid w:val="00014E0B"/>
    <w:rsid w:val="000215EC"/>
    <w:rsid w:val="00050B9C"/>
    <w:rsid w:val="000523C2"/>
    <w:rsid w:val="000634FD"/>
    <w:rsid w:val="00067D17"/>
    <w:rsid w:val="00075343"/>
    <w:rsid w:val="00084D11"/>
    <w:rsid w:val="000868CD"/>
    <w:rsid w:val="00086CEB"/>
    <w:rsid w:val="00086DD2"/>
    <w:rsid w:val="0008748B"/>
    <w:rsid w:val="00092C99"/>
    <w:rsid w:val="000932DE"/>
    <w:rsid w:val="00095E46"/>
    <w:rsid w:val="000B2294"/>
    <w:rsid w:val="000B7148"/>
    <w:rsid w:val="000B722E"/>
    <w:rsid w:val="000C0FE1"/>
    <w:rsid w:val="000D05D3"/>
    <w:rsid w:val="000E57AA"/>
    <w:rsid w:val="000F7A80"/>
    <w:rsid w:val="00105FA2"/>
    <w:rsid w:val="001121D5"/>
    <w:rsid w:val="00126C81"/>
    <w:rsid w:val="00143EDF"/>
    <w:rsid w:val="0014450A"/>
    <w:rsid w:val="0014701D"/>
    <w:rsid w:val="001547F7"/>
    <w:rsid w:val="00174C5A"/>
    <w:rsid w:val="00174CF4"/>
    <w:rsid w:val="001803C0"/>
    <w:rsid w:val="001A34CE"/>
    <w:rsid w:val="001B7335"/>
    <w:rsid w:val="001C5414"/>
    <w:rsid w:val="001D0C7B"/>
    <w:rsid w:val="001D6F17"/>
    <w:rsid w:val="001D7CB7"/>
    <w:rsid w:val="001F1F14"/>
    <w:rsid w:val="001F2DEF"/>
    <w:rsid w:val="001F5021"/>
    <w:rsid w:val="001F5A04"/>
    <w:rsid w:val="00200649"/>
    <w:rsid w:val="00201B65"/>
    <w:rsid w:val="00211BBD"/>
    <w:rsid w:val="002303EB"/>
    <w:rsid w:val="00230FF1"/>
    <w:rsid w:val="00233BA1"/>
    <w:rsid w:val="00234C2A"/>
    <w:rsid w:val="00237892"/>
    <w:rsid w:val="00254586"/>
    <w:rsid w:val="002558A0"/>
    <w:rsid w:val="00255DEA"/>
    <w:rsid w:val="00266686"/>
    <w:rsid w:val="002940E3"/>
    <w:rsid w:val="00296C87"/>
    <w:rsid w:val="002B38AF"/>
    <w:rsid w:val="002C197B"/>
    <w:rsid w:val="002C1FE5"/>
    <w:rsid w:val="002E16A2"/>
    <w:rsid w:val="002E6DC8"/>
    <w:rsid w:val="00300E03"/>
    <w:rsid w:val="00307859"/>
    <w:rsid w:val="003238D2"/>
    <w:rsid w:val="003247E7"/>
    <w:rsid w:val="00345AB0"/>
    <w:rsid w:val="00352EB6"/>
    <w:rsid w:val="00357938"/>
    <w:rsid w:val="003667CF"/>
    <w:rsid w:val="003816E4"/>
    <w:rsid w:val="00395B7F"/>
    <w:rsid w:val="003A0827"/>
    <w:rsid w:val="003B0BB7"/>
    <w:rsid w:val="003B444D"/>
    <w:rsid w:val="003B636C"/>
    <w:rsid w:val="003C009E"/>
    <w:rsid w:val="003C0D78"/>
    <w:rsid w:val="003C1CC0"/>
    <w:rsid w:val="003C3453"/>
    <w:rsid w:val="003D2EFD"/>
    <w:rsid w:val="003D4828"/>
    <w:rsid w:val="003D73DC"/>
    <w:rsid w:val="003E366C"/>
    <w:rsid w:val="003F0155"/>
    <w:rsid w:val="003F6165"/>
    <w:rsid w:val="003F73B4"/>
    <w:rsid w:val="00402DE9"/>
    <w:rsid w:val="0040478B"/>
    <w:rsid w:val="00406D4F"/>
    <w:rsid w:val="00413523"/>
    <w:rsid w:val="004210F3"/>
    <w:rsid w:val="004264AB"/>
    <w:rsid w:val="0042735E"/>
    <w:rsid w:val="00433E3F"/>
    <w:rsid w:val="00434F1F"/>
    <w:rsid w:val="00437893"/>
    <w:rsid w:val="0044123C"/>
    <w:rsid w:val="004542EC"/>
    <w:rsid w:val="00455FC4"/>
    <w:rsid w:val="00457505"/>
    <w:rsid w:val="00464596"/>
    <w:rsid w:val="0046778B"/>
    <w:rsid w:val="0047027C"/>
    <w:rsid w:val="00472506"/>
    <w:rsid w:val="00474E3D"/>
    <w:rsid w:val="004A5403"/>
    <w:rsid w:val="004A664C"/>
    <w:rsid w:val="004B38F7"/>
    <w:rsid w:val="004B54FA"/>
    <w:rsid w:val="004B65CA"/>
    <w:rsid w:val="004C06B2"/>
    <w:rsid w:val="004C2CA1"/>
    <w:rsid w:val="004D20AB"/>
    <w:rsid w:val="004D577A"/>
    <w:rsid w:val="004D74CA"/>
    <w:rsid w:val="004E1247"/>
    <w:rsid w:val="004E2F5E"/>
    <w:rsid w:val="004E3221"/>
    <w:rsid w:val="004E3FAA"/>
    <w:rsid w:val="004E40D6"/>
    <w:rsid w:val="004F12DC"/>
    <w:rsid w:val="004F6BF0"/>
    <w:rsid w:val="0051212F"/>
    <w:rsid w:val="00516B45"/>
    <w:rsid w:val="00526C9F"/>
    <w:rsid w:val="005313F6"/>
    <w:rsid w:val="00533D75"/>
    <w:rsid w:val="0053521D"/>
    <w:rsid w:val="00535500"/>
    <w:rsid w:val="005428E2"/>
    <w:rsid w:val="00551968"/>
    <w:rsid w:val="0055287E"/>
    <w:rsid w:val="00556686"/>
    <w:rsid w:val="00564EBD"/>
    <w:rsid w:val="005653D8"/>
    <w:rsid w:val="005720B6"/>
    <w:rsid w:val="00576812"/>
    <w:rsid w:val="00577D9E"/>
    <w:rsid w:val="005B15C5"/>
    <w:rsid w:val="005C14CA"/>
    <w:rsid w:val="005C6BAB"/>
    <w:rsid w:val="005C79CA"/>
    <w:rsid w:val="005D3266"/>
    <w:rsid w:val="005E76E7"/>
    <w:rsid w:val="005F458F"/>
    <w:rsid w:val="005F747C"/>
    <w:rsid w:val="006064FC"/>
    <w:rsid w:val="00607625"/>
    <w:rsid w:val="00612053"/>
    <w:rsid w:val="00613241"/>
    <w:rsid w:val="00613FFE"/>
    <w:rsid w:val="00614CBB"/>
    <w:rsid w:val="006216F3"/>
    <w:rsid w:val="00632E73"/>
    <w:rsid w:val="00655547"/>
    <w:rsid w:val="006656FD"/>
    <w:rsid w:val="006715F2"/>
    <w:rsid w:val="00675CB2"/>
    <w:rsid w:val="006805BF"/>
    <w:rsid w:val="0068174F"/>
    <w:rsid w:val="00685026"/>
    <w:rsid w:val="00686936"/>
    <w:rsid w:val="006870CB"/>
    <w:rsid w:val="0068782B"/>
    <w:rsid w:val="006A6F01"/>
    <w:rsid w:val="006C5A70"/>
    <w:rsid w:val="006C66D2"/>
    <w:rsid w:val="006D1F7B"/>
    <w:rsid w:val="006D632E"/>
    <w:rsid w:val="006E00E5"/>
    <w:rsid w:val="006F32AE"/>
    <w:rsid w:val="00716F22"/>
    <w:rsid w:val="00730946"/>
    <w:rsid w:val="007314C3"/>
    <w:rsid w:val="00731E6D"/>
    <w:rsid w:val="007322C3"/>
    <w:rsid w:val="00733FCB"/>
    <w:rsid w:val="00740CDF"/>
    <w:rsid w:val="00743937"/>
    <w:rsid w:val="0075098B"/>
    <w:rsid w:val="00753B26"/>
    <w:rsid w:val="007566F6"/>
    <w:rsid w:val="00781816"/>
    <w:rsid w:val="007A23BD"/>
    <w:rsid w:val="007C0138"/>
    <w:rsid w:val="007C1868"/>
    <w:rsid w:val="007D13F3"/>
    <w:rsid w:val="007D50DC"/>
    <w:rsid w:val="007D5E94"/>
    <w:rsid w:val="007E2E44"/>
    <w:rsid w:val="007F4BC1"/>
    <w:rsid w:val="007F5DA3"/>
    <w:rsid w:val="00802211"/>
    <w:rsid w:val="00824200"/>
    <w:rsid w:val="0082478E"/>
    <w:rsid w:val="00843F3D"/>
    <w:rsid w:val="00844201"/>
    <w:rsid w:val="00850D3B"/>
    <w:rsid w:val="0086040E"/>
    <w:rsid w:val="00860A89"/>
    <w:rsid w:val="00863271"/>
    <w:rsid w:val="00864CC7"/>
    <w:rsid w:val="00865F21"/>
    <w:rsid w:val="00866473"/>
    <w:rsid w:val="00876A95"/>
    <w:rsid w:val="00882EDF"/>
    <w:rsid w:val="008835EB"/>
    <w:rsid w:val="008912E8"/>
    <w:rsid w:val="00896574"/>
    <w:rsid w:val="008A084D"/>
    <w:rsid w:val="008B0A3A"/>
    <w:rsid w:val="008E02E2"/>
    <w:rsid w:val="008F5166"/>
    <w:rsid w:val="008F6667"/>
    <w:rsid w:val="009021EA"/>
    <w:rsid w:val="00903B6A"/>
    <w:rsid w:val="00907893"/>
    <w:rsid w:val="00911A94"/>
    <w:rsid w:val="00915B32"/>
    <w:rsid w:val="00917388"/>
    <w:rsid w:val="009242CD"/>
    <w:rsid w:val="0092675E"/>
    <w:rsid w:val="00942481"/>
    <w:rsid w:val="00943B1E"/>
    <w:rsid w:val="00955A2E"/>
    <w:rsid w:val="009576A5"/>
    <w:rsid w:val="009648E3"/>
    <w:rsid w:val="00976C72"/>
    <w:rsid w:val="00981C7C"/>
    <w:rsid w:val="00984EDD"/>
    <w:rsid w:val="009A30F5"/>
    <w:rsid w:val="009A7C77"/>
    <w:rsid w:val="009B3348"/>
    <w:rsid w:val="009B61F5"/>
    <w:rsid w:val="009B6316"/>
    <w:rsid w:val="009B7644"/>
    <w:rsid w:val="009C2DA3"/>
    <w:rsid w:val="009D05A6"/>
    <w:rsid w:val="009D2635"/>
    <w:rsid w:val="009D32A2"/>
    <w:rsid w:val="009D4371"/>
    <w:rsid w:val="009E413B"/>
    <w:rsid w:val="009E5A48"/>
    <w:rsid w:val="009F5028"/>
    <w:rsid w:val="00A03734"/>
    <w:rsid w:val="00A04239"/>
    <w:rsid w:val="00A21BDB"/>
    <w:rsid w:val="00A25B73"/>
    <w:rsid w:val="00A40BD2"/>
    <w:rsid w:val="00A47F49"/>
    <w:rsid w:val="00A63AD0"/>
    <w:rsid w:val="00A658FD"/>
    <w:rsid w:val="00A80F30"/>
    <w:rsid w:val="00A928D6"/>
    <w:rsid w:val="00AB66C9"/>
    <w:rsid w:val="00AD0059"/>
    <w:rsid w:val="00AE595E"/>
    <w:rsid w:val="00AE5971"/>
    <w:rsid w:val="00AF2707"/>
    <w:rsid w:val="00AF728A"/>
    <w:rsid w:val="00B005C7"/>
    <w:rsid w:val="00B24659"/>
    <w:rsid w:val="00B27CA8"/>
    <w:rsid w:val="00B31B38"/>
    <w:rsid w:val="00B36694"/>
    <w:rsid w:val="00B53259"/>
    <w:rsid w:val="00B63886"/>
    <w:rsid w:val="00B7438F"/>
    <w:rsid w:val="00B80676"/>
    <w:rsid w:val="00B919FC"/>
    <w:rsid w:val="00B96A5E"/>
    <w:rsid w:val="00BC4E0F"/>
    <w:rsid w:val="00BC6062"/>
    <w:rsid w:val="00BC7E44"/>
    <w:rsid w:val="00BE013D"/>
    <w:rsid w:val="00BE3157"/>
    <w:rsid w:val="00BE54F6"/>
    <w:rsid w:val="00C126DF"/>
    <w:rsid w:val="00C17069"/>
    <w:rsid w:val="00C1780C"/>
    <w:rsid w:val="00C23113"/>
    <w:rsid w:val="00C26EC4"/>
    <w:rsid w:val="00C402BD"/>
    <w:rsid w:val="00C44FCB"/>
    <w:rsid w:val="00C4592E"/>
    <w:rsid w:val="00C52A02"/>
    <w:rsid w:val="00C56E97"/>
    <w:rsid w:val="00C7010F"/>
    <w:rsid w:val="00C7352A"/>
    <w:rsid w:val="00C75DFE"/>
    <w:rsid w:val="00C82BC5"/>
    <w:rsid w:val="00CA1D58"/>
    <w:rsid w:val="00CA414B"/>
    <w:rsid w:val="00CA5EBB"/>
    <w:rsid w:val="00CA73DF"/>
    <w:rsid w:val="00CB0715"/>
    <w:rsid w:val="00CB26EE"/>
    <w:rsid w:val="00CB2EBD"/>
    <w:rsid w:val="00CB37BA"/>
    <w:rsid w:val="00CE7689"/>
    <w:rsid w:val="00CF67AA"/>
    <w:rsid w:val="00D06E2F"/>
    <w:rsid w:val="00D13817"/>
    <w:rsid w:val="00D172DA"/>
    <w:rsid w:val="00D30EB0"/>
    <w:rsid w:val="00D322F5"/>
    <w:rsid w:val="00D34CA8"/>
    <w:rsid w:val="00D42DD1"/>
    <w:rsid w:val="00D43D62"/>
    <w:rsid w:val="00D46AD4"/>
    <w:rsid w:val="00D5104F"/>
    <w:rsid w:val="00D64AE5"/>
    <w:rsid w:val="00D709F9"/>
    <w:rsid w:val="00D74BB8"/>
    <w:rsid w:val="00D75ABC"/>
    <w:rsid w:val="00DA05E4"/>
    <w:rsid w:val="00DA6049"/>
    <w:rsid w:val="00DB292B"/>
    <w:rsid w:val="00DB3039"/>
    <w:rsid w:val="00DB3FD4"/>
    <w:rsid w:val="00DB757B"/>
    <w:rsid w:val="00DB766D"/>
    <w:rsid w:val="00DB76E5"/>
    <w:rsid w:val="00DC300C"/>
    <w:rsid w:val="00DD3432"/>
    <w:rsid w:val="00DD7655"/>
    <w:rsid w:val="00DE15BB"/>
    <w:rsid w:val="00DF0057"/>
    <w:rsid w:val="00DF1969"/>
    <w:rsid w:val="00DF35BC"/>
    <w:rsid w:val="00E00C86"/>
    <w:rsid w:val="00E06552"/>
    <w:rsid w:val="00E06C83"/>
    <w:rsid w:val="00E15BBE"/>
    <w:rsid w:val="00E217A0"/>
    <w:rsid w:val="00E24B95"/>
    <w:rsid w:val="00E400E7"/>
    <w:rsid w:val="00E41877"/>
    <w:rsid w:val="00E418AF"/>
    <w:rsid w:val="00E55C60"/>
    <w:rsid w:val="00E7158A"/>
    <w:rsid w:val="00E77DAE"/>
    <w:rsid w:val="00E80071"/>
    <w:rsid w:val="00E820B5"/>
    <w:rsid w:val="00E84C1C"/>
    <w:rsid w:val="00E8721D"/>
    <w:rsid w:val="00E95D9A"/>
    <w:rsid w:val="00EA298D"/>
    <w:rsid w:val="00EA54D1"/>
    <w:rsid w:val="00EA5C75"/>
    <w:rsid w:val="00EB68B3"/>
    <w:rsid w:val="00EC5F84"/>
    <w:rsid w:val="00ED3880"/>
    <w:rsid w:val="00EE389F"/>
    <w:rsid w:val="00EE6ECC"/>
    <w:rsid w:val="00EF3840"/>
    <w:rsid w:val="00EF3B4D"/>
    <w:rsid w:val="00F211DD"/>
    <w:rsid w:val="00F22920"/>
    <w:rsid w:val="00F261E2"/>
    <w:rsid w:val="00F2763A"/>
    <w:rsid w:val="00F31078"/>
    <w:rsid w:val="00F36BDF"/>
    <w:rsid w:val="00F37FBE"/>
    <w:rsid w:val="00F441FF"/>
    <w:rsid w:val="00F65C32"/>
    <w:rsid w:val="00F70F80"/>
    <w:rsid w:val="00F711A6"/>
    <w:rsid w:val="00F72CF3"/>
    <w:rsid w:val="00F73BAF"/>
    <w:rsid w:val="00F74C42"/>
    <w:rsid w:val="00F74CF3"/>
    <w:rsid w:val="00F80D70"/>
    <w:rsid w:val="00F86B76"/>
    <w:rsid w:val="00F91DF0"/>
    <w:rsid w:val="00FA68CB"/>
    <w:rsid w:val="00FB3C76"/>
    <w:rsid w:val="00FB61BF"/>
    <w:rsid w:val="00FC6B07"/>
    <w:rsid w:val="00FC6FBD"/>
    <w:rsid w:val="00FE0BC3"/>
    <w:rsid w:val="00FE3FC5"/>
    <w:rsid w:val="00FE5511"/>
    <w:rsid w:val="11C01A8A"/>
    <w:rsid w:val="39FB5B83"/>
    <w:rsid w:val="3F3FBCFD"/>
    <w:rsid w:val="3FB9425A"/>
    <w:rsid w:val="40141287"/>
    <w:rsid w:val="5AA526B1"/>
    <w:rsid w:val="5DC7D8AD"/>
    <w:rsid w:val="5F3D3433"/>
    <w:rsid w:val="5F57665F"/>
    <w:rsid w:val="60A552D8"/>
    <w:rsid w:val="6768E6EE"/>
    <w:rsid w:val="6EFE214F"/>
    <w:rsid w:val="70457F5D"/>
    <w:rsid w:val="77DA7C59"/>
    <w:rsid w:val="7B73A8C7"/>
    <w:rsid w:val="7D396824"/>
    <w:rsid w:val="7F675CF1"/>
    <w:rsid w:val="AFFD9802"/>
    <w:rsid w:val="B67F8B19"/>
    <w:rsid w:val="DDEF4692"/>
    <w:rsid w:val="E73E2AED"/>
    <w:rsid w:val="F7B4C0B2"/>
    <w:rsid w:val="FABFB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left="200" w:firstLine="420" w:firstLineChars="200"/>
    </w:pPr>
    <w:rPr>
      <w:szCs w:val="24"/>
    </w:rPr>
  </w:style>
  <w:style w:type="paragraph" w:styleId="3">
    <w:name w:val="Body Text Indent"/>
    <w:basedOn w:val="1"/>
    <w:qFormat/>
    <w:uiPriority w:val="0"/>
    <w:pPr>
      <w:spacing w:after="120"/>
      <w:ind w:left="420" w:leftChars="200"/>
    </w:pPr>
    <w:rPr>
      <w:kern w:val="0"/>
      <w:sz w:val="24"/>
      <w:szCs w:val="20"/>
    </w:rPr>
  </w:style>
  <w:style w:type="paragraph" w:styleId="4">
    <w:name w:val="Body Text"/>
    <w:basedOn w:val="1"/>
    <w:link w:val="19"/>
    <w:semiHidden/>
    <w:unhideWhenUsed/>
    <w:qFormat/>
    <w:uiPriority w:val="99"/>
    <w:pPr>
      <w:spacing w:after="120"/>
    </w:pPr>
  </w:style>
  <w:style w:type="paragraph" w:styleId="5">
    <w:name w:val="footer"/>
    <w:basedOn w:val="1"/>
    <w:link w:val="22"/>
    <w:unhideWhenUsed/>
    <w:qFormat/>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kern w:val="0"/>
      <w:sz w:val="21"/>
      <w:szCs w:val="20"/>
    </w:rPr>
  </w:style>
  <w:style w:type="paragraph" w:styleId="8">
    <w:name w:val="Body Text First Indent"/>
    <w:basedOn w:val="4"/>
    <w:link w:val="20"/>
    <w:semiHidden/>
    <w:unhideWhenUsed/>
    <w:qFormat/>
    <w:uiPriority w:val="99"/>
    <w:pPr>
      <w:ind w:firstLine="420" w:firstLineChars="100"/>
    </w:pPr>
  </w:style>
  <w:style w:type="character" w:customStyle="1" w:styleId="11">
    <w:name w:val="DM正文 Char"/>
    <w:link w:val="12"/>
    <w:qFormat/>
    <w:uiPriority w:val="3"/>
    <w:rPr>
      <w:rFonts w:ascii="Times New Roman" w:hAnsi="Times New Roman"/>
      <w:sz w:val="24"/>
      <w:szCs w:val="24"/>
    </w:rPr>
  </w:style>
  <w:style w:type="paragraph" w:customStyle="1" w:styleId="12">
    <w:name w:val="DM正文"/>
    <w:basedOn w:val="1"/>
    <w:link w:val="11"/>
    <w:qFormat/>
    <w:uiPriority w:val="3"/>
    <w:pPr>
      <w:spacing w:line="360" w:lineRule="auto"/>
      <w:ind w:firstLine="200" w:firstLineChars="200"/>
    </w:pPr>
    <w:rPr>
      <w:rFonts w:eastAsiaTheme="minorEastAsia" w:cstheme="minorBidi"/>
      <w:sz w:val="24"/>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
    <w:name w:val="样式 正文11 + 首行缩进:  2 字符"/>
    <w:basedOn w:val="1"/>
    <w:qFormat/>
    <w:uiPriority w:val="0"/>
    <w:pPr>
      <w:spacing w:line="500" w:lineRule="exact"/>
      <w:ind w:firstLine="560" w:firstLineChars="200"/>
    </w:pPr>
    <w:rPr>
      <w:rFonts w:ascii="宋体" w:hAnsi="宋体" w:eastAsia="宋体" w:cs="宋体"/>
      <w:color w:val="FF0000"/>
      <w:sz w:val="28"/>
      <w:szCs w:val="20"/>
    </w:rPr>
  </w:style>
  <w:style w:type="character" w:customStyle="1" w:styleId="15">
    <w:name w:val="表格 Char"/>
    <w:link w:val="16"/>
    <w:qFormat/>
    <w:locked/>
    <w:uiPriority w:val="0"/>
    <w:rPr>
      <w:rFonts w:ascii="宋体"/>
    </w:rPr>
  </w:style>
  <w:style w:type="paragraph" w:customStyle="1" w:styleId="16">
    <w:name w:val="表格"/>
    <w:basedOn w:val="1"/>
    <w:next w:val="1"/>
    <w:link w:val="15"/>
    <w:qFormat/>
    <w:uiPriority w:val="0"/>
    <w:pPr>
      <w:adjustRightInd w:val="0"/>
      <w:snapToGrid w:val="0"/>
      <w:spacing w:beforeLines="10" w:afterLines="10" w:line="259" w:lineRule="auto"/>
      <w:jc w:val="center"/>
    </w:pPr>
    <w:rPr>
      <w:rFonts w:ascii="宋体" w:hAnsiTheme="minorHAnsi" w:eastAsiaTheme="minorEastAsia" w:cstheme="minorBidi"/>
      <w:sz w:val="21"/>
      <w:szCs w:val="22"/>
    </w:rPr>
  </w:style>
  <w:style w:type="paragraph" w:customStyle="1" w:styleId="17">
    <w:name w:val="样式35"/>
    <w:basedOn w:val="1"/>
    <w:qFormat/>
    <w:uiPriority w:val="0"/>
    <w:pPr>
      <w:adjustRightInd w:val="0"/>
      <w:spacing w:line="312" w:lineRule="auto"/>
      <w:ind w:firstLine="567"/>
    </w:pPr>
    <w:rPr>
      <w:rFonts w:eastAsia="宋体"/>
      <w:kern w:val="0"/>
      <w:sz w:val="28"/>
      <w:szCs w:val="20"/>
    </w:rPr>
  </w:style>
  <w:style w:type="paragraph" w:customStyle="1" w:styleId="18">
    <w:name w:val="晓丹"/>
    <w:basedOn w:val="8"/>
    <w:next w:val="8"/>
    <w:qFormat/>
    <w:uiPriority w:val="0"/>
    <w:pPr>
      <w:adjustRightInd w:val="0"/>
      <w:snapToGrid w:val="0"/>
      <w:spacing w:line="360" w:lineRule="auto"/>
      <w:ind w:firstLine="200" w:firstLineChars="200"/>
      <w:textAlignment w:val="baseline"/>
    </w:pPr>
    <w:rPr>
      <w:rFonts w:ascii="宋体" w:hAnsi="宋体" w:eastAsia="宋体"/>
      <w:color w:val="000000"/>
      <w:spacing w:val="6"/>
      <w:kern w:val="0"/>
      <w:sz w:val="24"/>
      <w:szCs w:val="20"/>
    </w:rPr>
  </w:style>
  <w:style w:type="character" w:customStyle="1" w:styleId="19">
    <w:name w:val="正文文本 字符"/>
    <w:basedOn w:val="10"/>
    <w:link w:val="4"/>
    <w:semiHidden/>
    <w:qFormat/>
    <w:uiPriority w:val="99"/>
    <w:rPr>
      <w:rFonts w:ascii="Times New Roman" w:hAnsi="Times New Roman" w:eastAsia="仿宋_GB2312" w:cs="Times New Roman"/>
      <w:sz w:val="32"/>
      <w:szCs w:val="24"/>
    </w:rPr>
  </w:style>
  <w:style w:type="character" w:customStyle="1" w:styleId="20">
    <w:name w:val="正文文本首行缩进 字符"/>
    <w:basedOn w:val="19"/>
    <w:link w:val="8"/>
    <w:semiHidden/>
    <w:qFormat/>
    <w:uiPriority w:val="99"/>
    <w:rPr>
      <w:rFonts w:ascii="Times New Roman" w:hAnsi="Times New Roman" w:eastAsia="仿宋_GB2312" w:cs="Times New Roman"/>
      <w:sz w:val="32"/>
      <w:szCs w:val="24"/>
    </w:rPr>
  </w:style>
  <w:style w:type="character" w:customStyle="1" w:styleId="21">
    <w:name w:val="页眉 字符"/>
    <w:basedOn w:val="10"/>
    <w:link w:val="6"/>
    <w:qFormat/>
    <w:uiPriority w:val="99"/>
    <w:rPr>
      <w:rFonts w:eastAsia="仿宋_GB2312"/>
      <w:kern w:val="2"/>
      <w:sz w:val="18"/>
      <w:szCs w:val="18"/>
    </w:rPr>
  </w:style>
  <w:style w:type="character" w:customStyle="1" w:styleId="22">
    <w:name w:val="页脚 字符"/>
    <w:basedOn w:val="10"/>
    <w:link w:val="5"/>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352</Words>
  <Characters>2007</Characters>
  <Lines>16</Lines>
  <Paragraphs>4</Paragraphs>
  <TotalTime>37</TotalTime>
  <ScaleCrop>false</ScaleCrop>
  <LinksUpToDate>false</LinksUpToDate>
  <CharactersWithSpaces>2355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2021-12-02T12:27:00Z</dcterms:created>
  <dc:creator>xb21cn</dc:creator>
  <cp:lastModifiedBy>user</cp:lastModifiedBy>
  <cp:lastPrinted>2026-07-08T07:45:00Z</cp:lastPrinted>
  <dcterms:modified xsi:type="dcterms:W3CDTF">2026-07-17T08:23:40Z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